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rolling?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rolling?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introducing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programmer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Alliance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Patterson.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anthro-musicologist.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Fayette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Village,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memory?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brownstones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condos.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inhabited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Fayette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Monroe.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stressful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epidemic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David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drugs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unfortunately.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steadily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treasures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treasures,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treasures.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surrounding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downtown,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downtown.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unfortunate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renovating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renovating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brownstone.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unfortunately,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renovating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summer?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delegate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summer.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Saturday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animals,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performances.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highlighted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Frankie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Spindles.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Fayette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preschool.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non-Sunday.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chairs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independent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Franklin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guitar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00:10:12]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influenced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credit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sugarcoating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break-ins.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desperate.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naturally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uncomfortable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presently?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Brooks,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aspects,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proximity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proximity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Sowebo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kinetic.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Yards,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baseball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stadium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illustration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initiatives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eroded,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Vivian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Thomas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Academy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shifted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Francis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dedicated,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battles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investment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Atlanta.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retired.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Reverend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Reverend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Virginia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renovated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'cause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diagonally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fedoras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kangols.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style.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Oriel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Hardware.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convenient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renovate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Hechingers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Hechingers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struggled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declined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Federal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Littlepage's,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furniture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furniture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explosion.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consistently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Chicken,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unfortunately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exhausted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Hollins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empties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Baptist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Baltimore,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beautiful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performed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70s,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relevant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relevant.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I'm-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relevant.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unfortunate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unfortunate,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beauty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liquor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cafes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coffee,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engaged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liquor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Oriels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contribute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Franklin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Association,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Brooks Long: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choir.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athletic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choir.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Dotson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choir.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Brooks Long Full Interview (Completed  04/19/19)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Apr 19, 2019 -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"https://www.rev.com/transcript-editor/shared/eIF5EEpKGkct1Vow49SwVrWfr2847qNDjVtFpGHoW5U2vnSyvuKQjVe2XPdvdQKTX_VbOaXDxv6SeIy0GMoAFEzFQP0?loadFrom=DocumentHeaderDeepLink"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