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16" w:rsidRPr="00BD5716" w:rsidRDefault="00BD5716" w:rsidP="00BD5716">
      <w:pPr>
        <w:pStyle w:val="Heading1"/>
        <w:jc w:val="center"/>
        <w:rPr>
          <w:rFonts w:asciiTheme="majorHAnsi" w:eastAsia="Times New Roman" w:hAnsiTheme="majorHAnsi" w:cs="Times New Roman"/>
          <w:sz w:val="52"/>
          <w:szCs w:val="52"/>
        </w:rPr>
      </w:pPr>
      <w:r w:rsidRPr="00BD5716">
        <w:rPr>
          <w:rFonts w:asciiTheme="majorHAnsi" w:hAnsiTheme="majorHAnsi"/>
          <w:sz w:val="52"/>
          <w:szCs w:val="52"/>
        </w:rPr>
        <w:t xml:space="preserve">The New Reality for Suburban Schools: </w:t>
      </w:r>
      <w:r w:rsidRPr="00BD5716">
        <w:rPr>
          <w:rFonts w:asciiTheme="majorHAnsi" w:eastAsia="Times New Roman" w:hAnsiTheme="majorHAnsi" w:cs="Times New Roman"/>
          <w:sz w:val="52"/>
          <w:szCs w:val="52"/>
        </w:rPr>
        <w:t>How Suburban Schools Are Struggling with Low-Income Students and Students of Color in Their Schools</w:t>
      </w:r>
    </w:p>
    <w:p w:rsidR="006D0AB8" w:rsidRPr="00DD1D31" w:rsidRDefault="006D0AB8" w:rsidP="00DD1D31">
      <w:pPr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DD1D31">
        <w:rPr>
          <w:rFonts w:asciiTheme="majorHAnsi" w:hAnsiTheme="majorHAnsi"/>
          <w:i/>
          <w:sz w:val="32"/>
          <w:szCs w:val="32"/>
        </w:rPr>
        <w:t>by</w:t>
      </w:r>
      <w:proofErr w:type="gramEnd"/>
      <w:r w:rsidRPr="00DD1D31">
        <w:rPr>
          <w:rFonts w:asciiTheme="majorHAnsi" w:hAnsiTheme="majorHAnsi"/>
          <w:i/>
          <w:sz w:val="32"/>
          <w:szCs w:val="32"/>
        </w:rPr>
        <w:t>:</w:t>
      </w:r>
      <w:r w:rsidRPr="00DD1D31">
        <w:rPr>
          <w:rFonts w:asciiTheme="majorHAnsi" w:hAnsiTheme="majorHAnsi"/>
          <w:sz w:val="32"/>
          <w:szCs w:val="32"/>
        </w:rPr>
        <w:t xml:space="preserve"> </w:t>
      </w:r>
      <w:r w:rsidRPr="00DD1D31">
        <w:rPr>
          <w:rFonts w:asciiTheme="majorHAnsi" w:hAnsiTheme="majorHAnsi"/>
          <w:sz w:val="32"/>
          <w:szCs w:val="32"/>
        </w:rPr>
        <w:br/>
      </w:r>
      <w:r w:rsidR="00BD5716">
        <w:rPr>
          <w:rFonts w:asciiTheme="majorHAnsi" w:hAnsiTheme="majorHAnsi"/>
          <w:b/>
          <w:sz w:val="32"/>
          <w:szCs w:val="32"/>
        </w:rPr>
        <w:t xml:space="preserve">Dr. Jessica T. </w:t>
      </w:r>
      <w:proofErr w:type="spellStart"/>
      <w:r w:rsidR="00BD5716">
        <w:rPr>
          <w:rFonts w:asciiTheme="majorHAnsi" w:hAnsiTheme="majorHAnsi"/>
          <w:b/>
          <w:sz w:val="32"/>
          <w:szCs w:val="32"/>
        </w:rPr>
        <w:t>Shiller</w:t>
      </w:r>
      <w:proofErr w:type="spellEnd"/>
    </w:p>
    <w:p w:rsidR="006D0AB8" w:rsidRPr="00BD5716" w:rsidRDefault="00460BCF">
      <w:pPr>
        <w:rPr>
          <w:rFonts w:asciiTheme="majorHAnsi" w:hAnsiTheme="majorHAnsi"/>
          <w:sz w:val="24"/>
          <w:szCs w:val="24"/>
        </w:rPr>
      </w:pPr>
      <w:r w:rsidRPr="00BD5716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33C51" wp14:editId="4C8DE5F6">
                <wp:simplePos x="0" y="0"/>
                <wp:positionH relativeFrom="column">
                  <wp:posOffset>-571500</wp:posOffset>
                </wp:positionH>
                <wp:positionV relativeFrom="paragraph">
                  <wp:posOffset>6057265</wp:posOffset>
                </wp:positionV>
                <wp:extent cx="4740275" cy="457200"/>
                <wp:effectExtent l="0" t="0" r="34925" b="2540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16" w:rsidRPr="00DD1D31" w:rsidRDefault="00BD5716" w:rsidP="00DD1D31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DD1D3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Published by and available through </w:t>
                            </w:r>
                            <w:hyperlink r:id="rId6" w:history="1">
                              <w:r w:rsidRPr="00BD5716">
                                <w:rPr>
                                  <w:rStyle w:val="Hyperlink"/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>Peter Lang Publishing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4.95pt;margin-top:476.95pt;width:373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" strokecolor="white [3212]">
                <v:textbox>
                  <w:txbxContent>
                    <w:p w:rsidR="00BD5716" w:rsidRPr="00DD1D31" w:rsidRDefault="00BD5716" w:rsidP="00DD1D31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DD1D3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Published by and available through </w:t>
                      </w:r>
                      <w:hyperlink r:id="rId7" w:history="1">
                        <w:r w:rsidRPr="00BD5716">
                          <w:rPr>
                            <w:rStyle w:val="Hyperlink"/>
                            <w:rFonts w:asciiTheme="majorHAnsi" w:hAnsiTheme="majorHAnsi"/>
                            <w:sz w:val="28"/>
                            <w:szCs w:val="28"/>
                          </w:rPr>
                          <w:t>Peter Lang Publishing</w:t>
                        </w:r>
                      </w:hyperlink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5716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42751" wp14:editId="44E50785">
                <wp:simplePos x="0" y="0"/>
                <wp:positionH relativeFrom="column">
                  <wp:posOffset>4343400</wp:posOffset>
                </wp:positionH>
                <wp:positionV relativeFrom="paragraph">
                  <wp:posOffset>3885565</wp:posOffset>
                </wp:positionV>
                <wp:extent cx="1943100" cy="24003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0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716" w:rsidRPr="00BD5716" w:rsidRDefault="00BD5716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D5716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BD5716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Shiller’s</w:t>
                            </w:r>
                            <w:proofErr w:type="spellEnd"/>
                            <w:r w:rsidRPr="00BD5716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book provides a compelling comparative case study of three suburban middle schools and shows us what it means for formerly all-white suburban schools and teachers to confront changing demographic realities.” – Amanda Lewis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, University of Illinois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2pt;margin-top:305.95pt;width:153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" filled="f" strokecolor="#c0504d [3205]" strokeweight="2.25pt">
                <v:textbox>
                  <w:txbxContent>
                    <w:p w:rsidR="00BD5716" w:rsidRPr="00BD5716" w:rsidRDefault="00BD5716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D5716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BD5716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Shiller’s</w:t>
                      </w:r>
                      <w:proofErr w:type="spellEnd"/>
                      <w:r w:rsidRPr="00BD5716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book provides a compelling comparative case study of three suburban middle schools and shows us what it means for formerly all-white suburban schools and teachers to confront changing demographic realities.” – Amanda Lewis</w:t>
                      </w:r>
                      <w: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, University of Illinois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716">
        <w:rPr>
          <w:rFonts w:asciiTheme="majorHAnsi" w:eastAsia="Times New Roman" w:hAnsiTheme="majorHAnsi" w:cs="Arial"/>
          <w:noProof/>
          <w:color w:val="333333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5E62E4" wp14:editId="3D049C0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48790" cy="2612390"/>
            <wp:effectExtent l="0" t="0" r="3810" b="3810"/>
            <wp:wrapTight wrapText="bothSides">
              <wp:wrapPolygon edited="0">
                <wp:start x="0" y="0"/>
                <wp:lineTo x="0" y="21421"/>
                <wp:lineTo x="21333" y="21421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cqliQpUL._SX332_BO1,204,203,200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716">
        <w:rPr>
          <w:rFonts w:asciiTheme="majorHAnsi" w:eastAsia="Times New Roman" w:hAnsiTheme="majorHAnsi" w:cs="Arial"/>
          <w:color w:val="333333"/>
          <w:sz w:val="24"/>
          <w:szCs w:val="24"/>
        </w:rPr>
        <w:t>S</w:t>
      </w:r>
      <w:r w:rsidR="00BD5716" w:rsidRPr="00BD5716">
        <w:rPr>
          <w:rFonts w:asciiTheme="majorHAnsi" w:eastAsia="Times New Roman" w:hAnsiTheme="majorHAnsi" w:cs="Arial"/>
          <w:color w:val="333333"/>
          <w:sz w:val="26"/>
          <w:szCs w:val="26"/>
        </w:rPr>
        <w:t xml:space="preserve">ince the year 2000, the population of people of color and of poor families in the suburbs has been rapidly increasing, making these areas far more diverse than they were a generation ago. Along with the increase in diversity has come re-segregation, leaving some schools with very high concentrations of low-income students and students of color, while others remain mostly white. These re-segregated schools are often not </w:t>
      </w:r>
      <w:proofErr w:type="gramStart"/>
      <w:r w:rsidR="00BD5716" w:rsidRPr="00BD5716">
        <w:rPr>
          <w:rFonts w:asciiTheme="majorHAnsi" w:eastAsia="Times New Roman" w:hAnsiTheme="majorHAnsi" w:cs="Arial"/>
          <w:color w:val="333333"/>
          <w:sz w:val="26"/>
          <w:szCs w:val="26"/>
        </w:rPr>
        <w:t>well-prepared</w:t>
      </w:r>
      <w:proofErr w:type="gramEnd"/>
      <w:r w:rsidR="00BD5716" w:rsidRPr="00BD5716">
        <w:rPr>
          <w:rFonts w:asciiTheme="majorHAnsi" w:eastAsia="Times New Roman" w:hAnsiTheme="majorHAnsi" w:cs="Arial"/>
          <w:color w:val="333333"/>
          <w:sz w:val="26"/>
          <w:szCs w:val="26"/>
        </w:rPr>
        <w:t xml:space="preserve"> to deal with the issues their students face. In addition, they are often subject to strict accountability demands that focus on improving test scores. These conditions create a unique situation for schools serving high populations of students of color and low-income students, one that is strikingly similar to urban schools. </w:t>
      </w:r>
      <w:r w:rsidR="00BD5716" w:rsidRPr="00BD5716">
        <w:rPr>
          <w:rFonts w:asciiTheme="majorHAnsi" w:eastAsia="Times New Roman" w:hAnsiTheme="majorHAnsi" w:cs="Arial"/>
          <w:i/>
          <w:iCs/>
          <w:color w:val="333333"/>
          <w:sz w:val="26"/>
          <w:szCs w:val="26"/>
        </w:rPr>
        <w:t>The New Reality for Suburban Schools </w:t>
      </w:r>
      <w:r w:rsidR="00BD5716" w:rsidRPr="00BD5716">
        <w:rPr>
          <w:rFonts w:asciiTheme="majorHAnsi" w:eastAsia="Times New Roman" w:hAnsiTheme="majorHAnsi" w:cs="Arial"/>
          <w:color w:val="333333"/>
          <w:sz w:val="26"/>
          <w:szCs w:val="26"/>
        </w:rPr>
        <w:t>presents three case studies of inner-ring suburban middle schools coping with these issues. Although the principals and teachers were aware that students faced poverty and lived in increasingly racially and ethnically diverse communities, a variety of factors prevented them from using practices that would have addressed the students’ needs. As a result, these suburban schools did not provide much better educational opportunities to low-income students and students of color than their urban counterparts. Readers of this volume can learn how school leaders and teachers try to negotiate educational mandates whi</w:t>
      </w:r>
      <w:bookmarkStart w:id="0" w:name="_GoBack"/>
      <w:bookmarkEnd w:id="0"/>
      <w:r w:rsidR="00BD5716" w:rsidRPr="00BD5716">
        <w:rPr>
          <w:rFonts w:asciiTheme="majorHAnsi" w:eastAsia="Times New Roman" w:hAnsiTheme="majorHAnsi" w:cs="Arial"/>
          <w:color w:val="333333"/>
          <w:sz w:val="26"/>
          <w:szCs w:val="26"/>
        </w:rPr>
        <w:t>le serving their students. The</w:t>
      </w:r>
      <w:r w:rsidR="00BD5716">
        <w:rPr>
          <w:rFonts w:asciiTheme="majorHAnsi" w:eastAsia="Times New Roman" w:hAnsiTheme="majorHAnsi" w:cs="Arial"/>
          <w:color w:val="333333"/>
          <w:sz w:val="26"/>
          <w:szCs w:val="26"/>
        </w:rPr>
        <w:t xml:space="preserve"> </w:t>
      </w:r>
      <w:r w:rsidR="00BD5716" w:rsidRPr="00BD5716">
        <w:rPr>
          <w:rFonts w:asciiTheme="majorHAnsi" w:eastAsia="Times New Roman" w:hAnsiTheme="majorHAnsi" w:cs="Arial"/>
          <w:color w:val="333333"/>
          <w:sz w:val="26"/>
          <w:szCs w:val="26"/>
        </w:rPr>
        <w:t>book concludes with suggestions for improving the ways these schools serve their students.</w:t>
      </w:r>
    </w:p>
    <w:sectPr w:rsidR="006D0AB8" w:rsidRPr="00BD5716" w:rsidSect="00460BC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2EE"/>
    <w:multiLevelType w:val="multilevel"/>
    <w:tmpl w:val="857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B8"/>
    <w:rsid w:val="00460BCF"/>
    <w:rsid w:val="006D0AB8"/>
    <w:rsid w:val="007C74FB"/>
    <w:rsid w:val="00BD5716"/>
    <w:rsid w:val="00D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571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1D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5716"/>
    <w:rPr>
      <w:rFonts w:ascii="Times" w:hAnsi="Times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BD57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571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1D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5716"/>
    <w:rPr>
      <w:rFonts w:ascii="Times" w:hAnsi="Times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BD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eterlang.com/index.cfm?event=cmp.ccc.seitenstruktur.detailseiten&amp;seitentyp=produkt&amp;pk=82991&amp;concordeid=312814" TargetMode="External"/><Relationship Id="rId7" Type="http://schemas.openxmlformats.org/officeDocument/2006/relationships/hyperlink" Target="http://www.peterlang.com/index.cfm?event=cmp.ccc.seitenstruktur.detailseiten&amp;seitentyp=produkt&amp;pk=82991&amp;concordeid=312814" TargetMode="Externa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Needham Y. Gulley</dc:creator>
  <cp:lastModifiedBy>Needham Gulley</cp:lastModifiedBy>
  <cp:revision>2</cp:revision>
  <dcterms:created xsi:type="dcterms:W3CDTF">2016-03-21T15:54:00Z</dcterms:created>
  <dcterms:modified xsi:type="dcterms:W3CDTF">2016-03-21T15:54:00Z</dcterms:modified>
</cp:coreProperties>
</file>