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A57" w:rsidRPr="004B069D" w:rsidRDefault="004B069D" w:rsidP="004B069D">
      <w:pPr>
        <w:spacing w:after="0"/>
        <w:jc w:val="center"/>
        <w:rPr>
          <w:b/>
          <w:sz w:val="40"/>
          <w:szCs w:val="40"/>
        </w:rPr>
      </w:pPr>
      <w:r w:rsidRPr="004B069D">
        <w:rPr>
          <w:b/>
          <w:sz w:val="40"/>
          <w:szCs w:val="40"/>
        </w:rPr>
        <w:t>SPRING 2022</w:t>
      </w:r>
      <w:bookmarkStart w:id="0" w:name="_GoBack"/>
      <w:bookmarkEnd w:id="0"/>
    </w:p>
    <w:p w:rsidR="004B069D" w:rsidRPr="004B069D" w:rsidRDefault="004B069D" w:rsidP="004B069D">
      <w:pPr>
        <w:jc w:val="center"/>
        <w:rPr>
          <w:b/>
          <w:sz w:val="40"/>
          <w:szCs w:val="40"/>
        </w:rPr>
      </w:pPr>
      <w:r w:rsidRPr="004B069D">
        <w:rPr>
          <w:b/>
          <w:sz w:val="40"/>
          <w:szCs w:val="40"/>
        </w:rPr>
        <w:t>MA GRADUATES</w:t>
      </w:r>
    </w:p>
    <w:p w:rsidR="004B069D" w:rsidRPr="004B069D" w:rsidRDefault="004B069D" w:rsidP="004B069D">
      <w:pPr>
        <w:spacing w:after="0"/>
        <w:rPr>
          <w:b/>
          <w:sz w:val="40"/>
          <w:szCs w:val="40"/>
        </w:rPr>
      </w:pPr>
      <w:r w:rsidRPr="004B069D">
        <w:rPr>
          <w:b/>
          <w:sz w:val="40"/>
          <w:szCs w:val="40"/>
        </w:rPr>
        <w:t xml:space="preserve">Hannah </w:t>
      </w:r>
      <w:proofErr w:type="spellStart"/>
      <w:r w:rsidRPr="004B069D">
        <w:rPr>
          <w:b/>
          <w:sz w:val="40"/>
          <w:szCs w:val="40"/>
        </w:rPr>
        <w:t>Balik</w:t>
      </w:r>
      <w:proofErr w:type="spellEnd"/>
    </w:p>
    <w:p w:rsidR="004B069D" w:rsidRDefault="004B069D" w:rsidP="004B069D">
      <w:pPr>
        <w:spacing w:after="0"/>
        <w:rPr>
          <w:sz w:val="40"/>
          <w:szCs w:val="40"/>
        </w:rPr>
      </w:pPr>
      <w:r>
        <w:rPr>
          <w:sz w:val="40"/>
          <w:szCs w:val="40"/>
        </w:rPr>
        <w:t>Melissa Blair, Advisor</w:t>
      </w:r>
    </w:p>
    <w:p w:rsidR="004B069D" w:rsidRDefault="004B069D" w:rsidP="004B069D">
      <w:pPr>
        <w:spacing w:after="0"/>
        <w:rPr>
          <w:sz w:val="40"/>
          <w:szCs w:val="40"/>
        </w:rPr>
      </w:pPr>
      <w:r>
        <w:rPr>
          <w:sz w:val="40"/>
          <w:szCs w:val="40"/>
        </w:rPr>
        <w:t>Eating, Public Space, and Identity in Jewish Baltimore, 1900-1930</w:t>
      </w:r>
    </w:p>
    <w:p w:rsidR="004B069D" w:rsidRDefault="004B069D" w:rsidP="004B069D">
      <w:pPr>
        <w:spacing w:after="0"/>
        <w:rPr>
          <w:sz w:val="40"/>
          <w:szCs w:val="40"/>
        </w:rPr>
      </w:pPr>
    </w:p>
    <w:p w:rsidR="004B069D" w:rsidRDefault="004B069D" w:rsidP="004B069D">
      <w:pPr>
        <w:spacing w:after="0"/>
        <w:rPr>
          <w:b/>
          <w:sz w:val="40"/>
          <w:szCs w:val="40"/>
        </w:rPr>
      </w:pPr>
      <w:r w:rsidRPr="004B069D">
        <w:rPr>
          <w:b/>
          <w:sz w:val="40"/>
          <w:szCs w:val="40"/>
        </w:rPr>
        <w:t>Jeff Cooley</w:t>
      </w:r>
    </w:p>
    <w:p w:rsidR="004B069D" w:rsidRDefault="004B069D" w:rsidP="004B069D">
      <w:pPr>
        <w:spacing w:after="0"/>
        <w:rPr>
          <w:sz w:val="40"/>
          <w:szCs w:val="40"/>
        </w:rPr>
      </w:pPr>
      <w:r>
        <w:rPr>
          <w:sz w:val="40"/>
          <w:szCs w:val="40"/>
        </w:rPr>
        <w:t>Susan McDonough, Advisor</w:t>
      </w:r>
    </w:p>
    <w:p w:rsidR="004B069D" w:rsidRDefault="004B069D" w:rsidP="004B069D">
      <w:pPr>
        <w:spacing w:after="0"/>
        <w:rPr>
          <w:sz w:val="40"/>
          <w:szCs w:val="40"/>
        </w:rPr>
      </w:pPr>
      <w:r>
        <w:rPr>
          <w:sz w:val="40"/>
          <w:szCs w:val="40"/>
        </w:rPr>
        <w:t>Charismatic Leaders of the First Crusade: The Use of Preaching and Miraculous Events in Motivating the Crusaders to Take “The Holy Land”</w:t>
      </w:r>
    </w:p>
    <w:p w:rsidR="004B069D" w:rsidRDefault="004B069D" w:rsidP="004B069D">
      <w:pPr>
        <w:spacing w:after="0"/>
        <w:rPr>
          <w:sz w:val="40"/>
          <w:szCs w:val="40"/>
        </w:rPr>
      </w:pPr>
    </w:p>
    <w:p w:rsidR="004B069D" w:rsidRDefault="004B069D" w:rsidP="004B069D">
      <w:pPr>
        <w:spacing w:after="0"/>
        <w:rPr>
          <w:b/>
          <w:sz w:val="40"/>
          <w:szCs w:val="40"/>
        </w:rPr>
      </w:pPr>
      <w:r w:rsidRPr="004B069D">
        <w:rPr>
          <w:b/>
          <w:sz w:val="40"/>
          <w:szCs w:val="40"/>
        </w:rPr>
        <w:t xml:space="preserve">Noah </w:t>
      </w:r>
      <w:proofErr w:type="spellStart"/>
      <w:r w:rsidRPr="004B069D">
        <w:rPr>
          <w:b/>
          <w:sz w:val="40"/>
          <w:szCs w:val="40"/>
        </w:rPr>
        <w:t>Jaques</w:t>
      </w:r>
      <w:proofErr w:type="spellEnd"/>
    </w:p>
    <w:p w:rsidR="004B069D" w:rsidRDefault="004B069D" w:rsidP="004B069D">
      <w:pPr>
        <w:spacing w:after="0"/>
        <w:rPr>
          <w:sz w:val="40"/>
          <w:szCs w:val="40"/>
        </w:rPr>
      </w:pPr>
      <w:r>
        <w:rPr>
          <w:sz w:val="40"/>
          <w:szCs w:val="40"/>
        </w:rPr>
        <w:t xml:space="preserve">Daniel </w:t>
      </w:r>
      <w:proofErr w:type="spellStart"/>
      <w:r>
        <w:rPr>
          <w:sz w:val="40"/>
          <w:szCs w:val="40"/>
        </w:rPr>
        <w:t>Ritschel</w:t>
      </w:r>
      <w:proofErr w:type="spellEnd"/>
      <w:r>
        <w:rPr>
          <w:sz w:val="40"/>
          <w:szCs w:val="40"/>
        </w:rPr>
        <w:t>, Advisor</w:t>
      </w:r>
    </w:p>
    <w:p w:rsidR="004B069D" w:rsidRPr="004B069D" w:rsidRDefault="004B069D" w:rsidP="004B069D">
      <w:pPr>
        <w:spacing w:after="0"/>
        <w:rPr>
          <w:sz w:val="40"/>
          <w:szCs w:val="40"/>
        </w:rPr>
      </w:pPr>
      <w:r>
        <w:rPr>
          <w:sz w:val="40"/>
          <w:szCs w:val="40"/>
        </w:rPr>
        <w:t>Considering Historical Objectivity</w:t>
      </w:r>
    </w:p>
    <w:sectPr w:rsidR="004B069D" w:rsidRPr="004B069D" w:rsidSect="004B069D">
      <w:pgSz w:w="12240" w:h="15840"/>
      <w:pgMar w:top="1440" w:right="1440" w:bottom="1440" w:left="14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9D"/>
    <w:rsid w:val="00372A57"/>
    <w:rsid w:val="004B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B1997"/>
  <w15:chartTrackingRefBased/>
  <w15:docId w15:val="{0E2D2449-4F55-4918-A16F-BF84CE27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0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Ison</dc:creator>
  <cp:keywords/>
  <dc:description/>
  <cp:lastModifiedBy>Carla Ison</cp:lastModifiedBy>
  <cp:revision>1</cp:revision>
  <cp:lastPrinted>2022-05-04T18:09:00Z</cp:lastPrinted>
  <dcterms:created xsi:type="dcterms:W3CDTF">2022-05-04T18:04:00Z</dcterms:created>
  <dcterms:modified xsi:type="dcterms:W3CDTF">2022-05-04T18:12:00Z</dcterms:modified>
</cp:coreProperties>
</file>