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58671" w14:textId="77777777" w:rsidR="006D0614" w:rsidRDefault="006D0614" w:rsidP="00F34824">
      <w:pPr>
        <w:spacing w:after="5" w:line="249" w:lineRule="auto"/>
        <w:ind w:left="-5" w:hanging="10"/>
        <w:jc w:val="both"/>
        <w:rPr>
          <w:rFonts w:ascii="Calibri" w:eastAsia="Calibri" w:hAnsi="Calibri" w:cs="Calibri"/>
          <w:color w:val="000000"/>
        </w:rPr>
      </w:pPr>
    </w:p>
    <w:p w14:paraId="30C99BF0" w14:textId="3899D3FD" w:rsidR="00F34824" w:rsidRPr="00F34824" w:rsidRDefault="006D0614" w:rsidP="00F34824">
      <w:pPr>
        <w:spacing w:after="5" w:line="249" w:lineRule="auto"/>
        <w:ind w:left="-5" w:hanging="10"/>
        <w:jc w:val="both"/>
        <w:rPr>
          <w:rFonts w:ascii="Calibri" w:eastAsia="Calibri" w:hAnsi="Calibri" w:cs="Calibri"/>
          <w:color w:val="000000"/>
        </w:rPr>
      </w:pPr>
      <w:r w:rsidRPr="00B61433">
        <w:rPr>
          <w:rStyle w:val="SubtleEmphasi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AD8E5" wp14:editId="6E2E04E4">
                <wp:simplePos x="0" y="0"/>
                <wp:positionH relativeFrom="column">
                  <wp:posOffset>4133850</wp:posOffset>
                </wp:positionH>
                <wp:positionV relativeFrom="paragraph">
                  <wp:posOffset>-19050</wp:posOffset>
                </wp:positionV>
                <wp:extent cx="2400300" cy="8477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ECEFF" w14:textId="77777777" w:rsidR="006D0614" w:rsidRPr="00CD1441" w:rsidRDefault="006D0614" w:rsidP="006D0614">
                            <w:pPr>
                              <w:ind w:left="180"/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  <w:t>DEPARTMENT OF HUMAN RESOURCES</w:t>
                            </w:r>
                          </w:p>
                          <w:p w14:paraId="51781408" w14:textId="77777777" w:rsidR="006D0614" w:rsidRPr="00CD1441" w:rsidRDefault="006D0614" w:rsidP="006D0614">
                            <w:pPr>
                              <w:ind w:left="180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CD1441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University of Maryland, Baltimore County</w:t>
                            </w:r>
                          </w:p>
                          <w:p w14:paraId="06A55971" w14:textId="77777777" w:rsidR="006D0614" w:rsidRPr="00CD1441" w:rsidRDefault="006D0614" w:rsidP="006D0614">
                            <w:pPr>
                              <w:ind w:left="180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Floor, Administration Building</w:t>
                            </w:r>
                          </w:p>
                          <w:p w14:paraId="1064F20F" w14:textId="77777777" w:rsidR="006D0614" w:rsidRPr="00CD1441" w:rsidRDefault="006D0614" w:rsidP="006D0614">
                            <w:pPr>
                              <w:ind w:left="180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CD1441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1000 Hilltop Circle, Baltimore, MD 21250</w:t>
                            </w:r>
                          </w:p>
                          <w:p w14:paraId="0BA6F129" w14:textId="77777777" w:rsidR="006D0614" w:rsidRPr="00CD1441" w:rsidRDefault="006D0614" w:rsidP="006D0614">
                            <w:pPr>
                              <w:ind w:left="180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E7E5EDB" w14:textId="77777777" w:rsidR="006D0614" w:rsidRPr="00CD1441" w:rsidRDefault="006D0614" w:rsidP="006D0614">
                            <w:pPr>
                              <w:ind w:left="180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Phone: 4</w:t>
                            </w:r>
                            <w:r w:rsidRPr="00CD1441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10.455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.2337 Fax: 410.455.1064</w:t>
                            </w:r>
                          </w:p>
                          <w:p w14:paraId="7109AA6F" w14:textId="77777777" w:rsidR="006D0614" w:rsidRPr="00CD1441" w:rsidRDefault="006D0614" w:rsidP="006D0614">
                            <w:pPr>
                              <w:ind w:left="180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hr.umbc.edu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AD8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5.5pt;margin-top:-1.5pt;width:189pt;height:6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" filled="f" stroked="f">
                <v:textbox>
                  <w:txbxContent>
                    <w:p w14:paraId="729ECEFF" w14:textId="77777777" w:rsidR="006D0614" w:rsidRPr="00CD1441" w:rsidRDefault="006D0614" w:rsidP="006D0614">
                      <w:pPr>
                        <w:ind w:left="180"/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  <w:t>DEPARTMENT OF HUMAN RESOURCES</w:t>
                      </w:r>
                    </w:p>
                    <w:p w14:paraId="51781408" w14:textId="77777777" w:rsidR="006D0614" w:rsidRPr="00CD1441" w:rsidRDefault="006D0614" w:rsidP="006D0614">
                      <w:pPr>
                        <w:ind w:left="180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CD1441">
                        <w:rPr>
                          <w:rFonts w:ascii="Arial" w:hAnsi="Arial"/>
                          <w:sz w:val="14"/>
                          <w:szCs w:val="14"/>
                        </w:rPr>
                        <w:t>University of Maryland, Baltimore County</w:t>
                      </w:r>
                    </w:p>
                    <w:p w14:paraId="06A55971" w14:textId="77777777" w:rsidR="006D0614" w:rsidRPr="00CD1441" w:rsidRDefault="006D0614" w:rsidP="006D0614">
                      <w:pPr>
                        <w:ind w:left="180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5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Floor, Administration Building</w:t>
                      </w:r>
                    </w:p>
                    <w:p w14:paraId="1064F20F" w14:textId="77777777" w:rsidR="006D0614" w:rsidRPr="00CD1441" w:rsidRDefault="006D0614" w:rsidP="006D0614">
                      <w:pPr>
                        <w:ind w:left="180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CD1441">
                        <w:rPr>
                          <w:rFonts w:ascii="Arial" w:hAnsi="Arial"/>
                          <w:sz w:val="14"/>
                          <w:szCs w:val="14"/>
                        </w:rPr>
                        <w:t>1000 Hilltop Circle, Baltimore, MD 21250</w:t>
                      </w:r>
                    </w:p>
                    <w:p w14:paraId="0BA6F129" w14:textId="77777777" w:rsidR="006D0614" w:rsidRPr="00CD1441" w:rsidRDefault="006D0614" w:rsidP="006D0614">
                      <w:pPr>
                        <w:ind w:left="180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E7E5EDB" w14:textId="77777777" w:rsidR="006D0614" w:rsidRPr="00CD1441" w:rsidRDefault="006D0614" w:rsidP="006D0614">
                      <w:pPr>
                        <w:ind w:left="180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Phone: 4</w:t>
                      </w:r>
                      <w:r w:rsidRPr="00CD1441">
                        <w:rPr>
                          <w:rFonts w:ascii="Arial" w:hAnsi="Arial"/>
                          <w:sz w:val="14"/>
                          <w:szCs w:val="14"/>
                        </w:rPr>
                        <w:t>10.455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.2337 Fax: 410.455.1064</w:t>
                      </w:r>
                    </w:p>
                    <w:p w14:paraId="7109AA6F" w14:textId="77777777" w:rsidR="006D0614" w:rsidRPr="00CD1441" w:rsidRDefault="006D0614" w:rsidP="006D0614">
                      <w:pPr>
                        <w:ind w:left="180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hr.umbc.edu</w:t>
                      </w:r>
                    </w:p>
                  </w:txbxContent>
                </v:textbox>
              </v:shape>
            </w:pict>
          </mc:Fallback>
        </mc:AlternateContent>
      </w:r>
      <w:r w:rsidRPr="00B61433">
        <w:rPr>
          <w:rStyle w:val="SubtleEmphasis"/>
          <w:noProof/>
        </w:rPr>
        <w:drawing>
          <wp:anchor distT="0" distB="0" distL="114300" distR="114300" simplePos="0" relativeHeight="251659264" behindDoc="0" locked="0" layoutInCell="1" allowOverlap="1" wp14:anchorId="50760219" wp14:editId="4CF67D91">
            <wp:simplePos x="0" y="0"/>
            <wp:positionH relativeFrom="column">
              <wp:posOffset>3752850</wp:posOffset>
            </wp:positionH>
            <wp:positionV relativeFrom="paragraph">
              <wp:posOffset>-790575</wp:posOffset>
            </wp:positionV>
            <wp:extent cx="2934970" cy="709930"/>
            <wp:effectExtent l="0" t="0" r="1143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ctronic-letterhead-logo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34970" cy="709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 w:rsidR="00EC7BD4">
        <w:rPr>
          <w:rFonts w:ascii="Calibri" w:eastAsia="Calibri" w:hAnsi="Calibri" w:cs="Calibri"/>
          <w:color w:val="000000"/>
        </w:rPr>
        <w:t>July 1, 2020</w:t>
      </w:r>
      <w:r w:rsidR="00F34824" w:rsidRPr="00F34824">
        <w:rPr>
          <w:rFonts w:ascii="Calibri" w:eastAsia="Calibri" w:hAnsi="Calibri" w:cs="Calibri"/>
          <w:color w:val="000000"/>
        </w:rPr>
        <w:t xml:space="preserve"> </w:t>
      </w:r>
    </w:p>
    <w:p w14:paraId="4170062D" w14:textId="77777777" w:rsidR="00F34824" w:rsidRPr="00F34824" w:rsidRDefault="00F34824" w:rsidP="00F34824">
      <w:pPr>
        <w:spacing w:after="0"/>
        <w:rPr>
          <w:rFonts w:ascii="Calibri" w:eastAsia="Calibri" w:hAnsi="Calibri" w:cs="Calibri"/>
          <w:color w:val="000000"/>
        </w:rPr>
      </w:pPr>
      <w:r w:rsidRPr="00F34824">
        <w:rPr>
          <w:rFonts w:ascii="Calibri" w:eastAsia="Calibri" w:hAnsi="Calibri" w:cs="Calibri"/>
          <w:color w:val="000000"/>
        </w:rPr>
        <w:t xml:space="preserve"> </w:t>
      </w:r>
    </w:p>
    <w:p w14:paraId="732C01B4" w14:textId="77777777" w:rsidR="006D0614" w:rsidRDefault="006D0614" w:rsidP="00F34824">
      <w:pPr>
        <w:spacing w:after="5" w:line="249" w:lineRule="auto"/>
        <w:ind w:left="-5" w:hanging="10"/>
        <w:jc w:val="both"/>
        <w:rPr>
          <w:rFonts w:ascii="Calibri" w:eastAsia="Calibri" w:hAnsi="Calibri" w:cs="Calibri"/>
          <w:b/>
          <w:bCs/>
          <w:color w:val="000000"/>
        </w:rPr>
      </w:pPr>
    </w:p>
    <w:p w14:paraId="0C7C49EC" w14:textId="77777777" w:rsidR="006D0614" w:rsidRDefault="006D0614" w:rsidP="00F34824">
      <w:pPr>
        <w:spacing w:after="5" w:line="249" w:lineRule="auto"/>
        <w:ind w:left="-5" w:hanging="10"/>
        <w:jc w:val="both"/>
        <w:rPr>
          <w:rFonts w:ascii="Calibri" w:eastAsia="Calibri" w:hAnsi="Calibri" w:cs="Calibri"/>
          <w:b/>
          <w:bCs/>
          <w:color w:val="000000"/>
        </w:rPr>
      </w:pPr>
    </w:p>
    <w:p w14:paraId="01A9CAD6" w14:textId="3380D9A7" w:rsidR="00F34824" w:rsidRPr="00F34824" w:rsidRDefault="00F34824" w:rsidP="00F34824">
      <w:pPr>
        <w:spacing w:after="5" w:line="249" w:lineRule="auto"/>
        <w:ind w:left="-5" w:hanging="10"/>
        <w:jc w:val="both"/>
        <w:rPr>
          <w:rFonts w:ascii="Calibri" w:eastAsia="Calibri" w:hAnsi="Calibri" w:cs="Calibri"/>
          <w:b/>
          <w:bCs/>
          <w:color w:val="000000"/>
        </w:rPr>
      </w:pPr>
      <w:r w:rsidRPr="00F34824">
        <w:rPr>
          <w:rFonts w:ascii="Calibri" w:eastAsia="Calibri" w:hAnsi="Calibri" w:cs="Calibri"/>
          <w:b/>
          <w:bCs/>
          <w:color w:val="000000"/>
        </w:rPr>
        <w:t xml:space="preserve">Hiring </w:t>
      </w:r>
      <w:r w:rsidR="006B0A7F">
        <w:rPr>
          <w:rFonts w:ascii="Calibri" w:eastAsia="Calibri" w:hAnsi="Calibri" w:cs="Calibri"/>
          <w:b/>
          <w:bCs/>
          <w:color w:val="000000"/>
        </w:rPr>
        <w:t>Exception Process</w:t>
      </w:r>
      <w:r w:rsidRPr="00F34824">
        <w:rPr>
          <w:rFonts w:ascii="Calibri" w:eastAsia="Calibri" w:hAnsi="Calibri" w:cs="Calibri"/>
          <w:b/>
          <w:bCs/>
          <w:color w:val="000000"/>
        </w:rPr>
        <w:t xml:space="preserve"> </w:t>
      </w:r>
    </w:p>
    <w:p w14:paraId="69D72917" w14:textId="77777777" w:rsidR="00F34824" w:rsidRPr="00F34824" w:rsidRDefault="00F34824" w:rsidP="00F34824">
      <w:pPr>
        <w:spacing w:after="0"/>
        <w:rPr>
          <w:rFonts w:ascii="Calibri" w:eastAsia="Calibri" w:hAnsi="Calibri" w:cs="Calibri"/>
          <w:color w:val="000000"/>
        </w:rPr>
      </w:pPr>
      <w:r w:rsidRPr="00F3482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E503DC8" w14:textId="00666F40" w:rsidR="00F34824" w:rsidRPr="00F34824" w:rsidRDefault="006B0A7F" w:rsidP="00F34824">
      <w:pPr>
        <w:spacing w:after="5" w:line="249" w:lineRule="auto"/>
        <w:ind w:left="-5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hiring pause was implemented on March 25, 2020 for all staff positions.  </w:t>
      </w:r>
      <w:r w:rsidR="00F34824" w:rsidRPr="00F34824">
        <w:rPr>
          <w:rFonts w:ascii="Calibri" w:eastAsia="Calibri" w:hAnsi="Calibri" w:cs="Calibri"/>
          <w:color w:val="000000"/>
        </w:rPr>
        <w:t xml:space="preserve">Effective </w:t>
      </w:r>
      <w:r w:rsidR="00F34824">
        <w:rPr>
          <w:rFonts w:ascii="Calibri" w:eastAsia="Calibri" w:hAnsi="Calibri" w:cs="Calibri"/>
          <w:color w:val="000000"/>
        </w:rPr>
        <w:t>July 1, 2020</w:t>
      </w:r>
      <w:r w:rsidR="00F34824" w:rsidRPr="00F34824">
        <w:rPr>
          <w:rFonts w:ascii="Calibri" w:eastAsia="Calibri" w:hAnsi="Calibri" w:cs="Calibri"/>
          <w:color w:val="000000"/>
        </w:rPr>
        <w:t xml:space="preserve">, UMBC </w:t>
      </w:r>
      <w:r>
        <w:rPr>
          <w:rFonts w:ascii="Calibri" w:eastAsia="Calibri" w:hAnsi="Calibri" w:cs="Calibri"/>
          <w:color w:val="000000"/>
        </w:rPr>
        <w:t xml:space="preserve">will be converting the hiring pause to a hiring freeze for </w:t>
      </w:r>
      <w:r w:rsidR="00F34824" w:rsidRPr="00F34824">
        <w:rPr>
          <w:rFonts w:ascii="Calibri" w:eastAsia="Calibri" w:hAnsi="Calibri" w:cs="Calibri"/>
          <w:color w:val="000000"/>
        </w:rPr>
        <w:t xml:space="preserve">all vacant regular and contingent </w:t>
      </w:r>
      <w:r>
        <w:rPr>
          <w:rFonts w:ascii="Calibri" w:eastAsia="Calibri" w:hAnsi="Calibri" w:cs="Calibri"/>
          <w:color w:val="000000"/>
        </w:rPr>
        <w:t xml:space="preserve">I and </w:t>
      </w:r>
      <w:r w:rsidR="00F34824" w:rsidRPr="00F34824">
        <w:rPr>
          <w:rFonts w:ascii="Calibri" w:eastAsia="Calibri" w:hAnsi="Calibri" w:cs="Calibri"/>
          <w:color w:val="000000"/>
        </w:rPr>
        <w:t>II exempt and non-exempt staff positions.</w:t>
      </w:r>
      <w:r w:rsidR="00442293">
        <w:rPr>
          <w:rFonts w:ascii="Calibri" w:eastAsia="Calibri" w:hAnsi="Calibri" w:cs="Calibri"/>
          <w:color w:val="000000"/>
        </w:rPr>
        <w:t xml:space="preserve">  </w:t>
      </w:r>
      <w:r w:rsidR="00F34824" w:rsidRPr="00F34824">
        <w:rPr>
          <w:rFonts w:ascii="Calibri" w:eastAsia="Calibri" w:hAnsi="Calibri" w:cs="Calibri"/>
          <w:color w:val="000000"/>
        </w:rPr>
        <w:t xml:space="preserve">This communication provides additional information about the freeze and the categories of actions that will be included in the review process.  </w:t>
      </w:r>
    </w:p>
    <w:p w14:paraId="675F1292" w14:textId="77777777" w:rsidR="00F34824" w:rsidRPr="00F34824" w:rsidRDefault="00F34824" w:rsidP="00F34824">
      <w:pPr>
        <w:spacing w:after="0"/>
        <w:rPr>
          <w:rFonts w:ascii="Calibri" w:eastAsia="Calibri" w:hAnsi="Calibri" w:cs="Calibri"/>
          <w:color w:val="000000"/>
        </w:rPr>
      </w:pPr>
      <w:r w:rsidRPr="00F34824">
        <w:rPr>
          <w:rFonts w:ascii="Calibri" w:eastAsia="Calibri" w:hAnsi="Calibri" w:cs="Calibri"/>
          <w:color w:val="000000"/>
        </w:rPr>
        <w:t xml:space="preserve"> </w:t>
      </w:r>
    </w:p>
    <w:p w14:paraId="72762541" w14:textId="39EACF8C" w:rsidR="006B0A7F" w:rsidRDefault="006B0A7F" w:rsidP="00F34824">
      <w:pPr>
        <w:spacing w:after="5" w:line="249" w:lineRule="auto"/>
        <w:ind w:left="-5" w:hanging="10"/>
        <w:jc w:val="both"/>
        <w:rPr>
          <w:rFonts w:ascii="Calibri" w:eastAsia="Calibri" w:hAnsi="Calibri" w:cs="Calibri"/>
          <w:color w:val="000000"/>
        </w:rPr>
      </w:pPr>
      <w:r w:rsidRPr="006B0A7F">
        <w:rPr>
          <w:rFonts w:ascii="Calibri" w:eastAsia="Calibri" w:hAnsi="Calibri" w:cs="Calibri"/>
          <w:color w:val="000000"/>
        </w:rPr>
        <w:t xml:space="preserve">The hiring </w:t>
      </w:r>
      <w:r>
        <w:rPr>
          <w:rFonts w:ascii="Calibri" w:eastAsia="Calibri" w:hAnsi="Calibri" w:cs="Calibri"/>
          <w:color w:val="000000"/>
        </w:rPr>
        <w:t>freeze process</w:t>
      </w:r>
      <w:r w:rsidRPr="006B0A7F">
        <w:rPr>
          <w:rFonts w:ascii="Calibri" w:eastAsia="Calibri" w:hAnsi="Calibri" w:cs="Calibri"/>
          <w:color w:val="000000"/>
        </w:rPr>
        <w:t xml:space="preserve"> applies to all state-</w:t>
      </w:r>
      <w:r w:rsidR="0022366A" w:rsidRPr="006B0A7F">
        <w:rPr>
          <w:rFonts w:ascii="Calibri" w:eastAsia="Calibri" w:hAnsi="Calibri" w:cs="Calibri"/>
          <w:color w:val="000000"/>
        </w:rPr>
        <w:t>supported and unrestricted non</w:t>
      </w:r>
      <w:r w:rsidRPr="006B0A7F">
        <w:rPr>
          <w:rFonts w:ascii="Calibri" w:eastAsia="Calibri" w:hAnsi="Calibri" w:cs="Calibri"/>
          <w:color w:val="000000"/>
        </w:rPr>
        <w:t>-state-</w:t>
      </w:r>
      <w:r w:rsidR="0022366A" w:rsidRPr="006B0A7F">
        <w:rPr>
          <w:rFonts w:ascii="Calibri" w:eastAsia="Calibri" w:hAnsi="Calibri" w:cs="Calibri"/>
          <w:color w:val="000000"/>
        </w:rPr>
        <w:t>supported (auxiliary, DRIF</w:t>
      </w:r>
      <w:r w:rsidRPr="006B0A7F">
        <w:rPr>
          <w:rFonts w:ascii="Calibri" w:eastAsia="Calibri" w:hAnsi="Calibri" w:cs="Calibri"/>
          <w:color w:val="000000"/>
        </w:rPr>
        <w:t xml:space="preserve">, </w:t>
      </w:r>
      <w:r w:rsidR="0022366A" w:rsidRPr="006B0A7F">
        <w:rPr>
          <w:rFonts w:ascii="Calibri" w:eastAsia="Calibri" w:hAnsi="Calibri" w:cs="Calibri"/>
          <w:color w:val="000000"/>
        </w:rPr>
        <w:t>revolving) exempt, non</w:t>
      </w:r>
      <w:r w:rsidRPr="006B0A7F">
        <w:rPr>
          <w:rFonts w:ascii="Calibri" w:eastAsia="Calibri" w:hAnsi="Calibri" w:cs="Calibri"/>
          <w:color w:val="000000"/>
        </w:rPr>
        <w:t>-</w:t>
      </w:r>
      <w:r w:rsidR="0022366A" w:rsidRPr="006B0A7F">
        <w:rPr>
          <w:rFonts w:ascii="Calibri" w:eastAsia="Calibri" w:hAnsi="Calibri" w:cs="Calibri"/>
          <w:color w:val="000000"/>
        </w:rPr>
        <w:t>exempt and contingent</w:t>
      </w:r>
      <w:r>
        <w:rPr>
          <w:rFonts w:ascii="Calibri" w:eastAsia="Calibri" w:hAnsi="Calibri" w:cs="Calibri"/>
          <w:color w:val="000000"/>
        </w:rPr>
        <w:t xml:space="preserve"> </w:t>
      </w:r>
      <w:r w:rsidR="0022366A" w:rsidRPr="006B0A7F">
        <w:rPr>
          <w:rFonts w:ascii="Calibri" w:eastAsia="Calibri" w:hAnsi="Calibri" w:cs="Calibri"/>
          <w:color w:val="000000"/>
        </w:rPr>
        <w:t>I and</w:t>
      </w:r>
      <w:r>
        <w:rPr>
          <w:rFonts w:ascii="Calibri" w:eastAsia="Calibri" w:hAnsi="Calibri" w:cs="Calibri"/>
          <w:color w:val="000000"/>
        </w:rPr>
        <w:t xml:space="preserve"> </w:t>
      </w:r>
      <w:r w:rsidR="0022366A" w:rsidRPr="006B0A7F">
        <w:rPr>
          <w:rFonts w:ascii="Calibri" w:eastAsia="Calibri" w:hAnsi="Calibri" w:cs="Calibri"/>
          <w:color w:val="000000"/>
        </w:rPr>
        <w:t>II positions</w:t>
      </w:r>
      <w:r w:rsidRPr="006B0A7F">
        <w:rPr>
          <w:rFonts w:ascii="Calibri" w:eastAsia="Calibri" w:hAnsi="Calibri" w:cs="Calibri"/>
          <w:color w:val="000000"/>
        </w:rPr>
        <w:t xml:space="preserve">.  </w:t>
      </w:r>
      <w:r w:rsidR="0022366A" w:rsidRPr="006B0A7F">
        <w:rPr>
          <w:rFonts w:ascii="Calibri" w:eastAsia="Calibri" w:hAnsi="Calibri" w:cs="Calibri"/>
          <w:color w:val="000000"/>
        </w:rPr>
        <w:t>The hiring</w:t>
      </w:r>
      <w:r w:rsidRPr="006B0A7F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freeze </w:t>
      </w:r>
      <w:r w:rsidR="0022366A" w:rsidRPr="006B0A7F">
        <w:rPr>
          <w:rFonts w:ascii="Calibri" w:eastAsia="Calibri" w:hAnsi="Calibri" w:cs="Calibri"/>
          <w:color w:val="000000"/>
        </w:rPr>
        <w:t>does not apply to graduate</w:t>
      </w:r>
      <w:r w:rsidRPr="006B0A7F">
        <w:rPr>
          <w:rFonts w:ascii="Calibri" w:eastAsia="Calibri" w:hAnsi="Calibri" w:cs="Calibri"/>
          <w:color w:val="000000"/>
        </w:rPr>
        <w:t xml:space="preserve"> assistants, students, faculty</w:t>
      </w:r>
      <w:r w:rsidR="00477080">
        <w:rPr>
          <w:rFonts w:ascii="Calibri" w:eastAsia="Calibri" w:hAnsi="Calibri" w:cs="Calibri"/>
          <w:color w:val="000000"/>
        </w:rPr>
        <w:t>,</w:t>
      </w:r>
      <w:r w:rsidRPr="006B0A7F">
        <w:rPr>
          <w:rFonts w:ascii="Calibri" w:eastAsia="Calibri" w:hAnsi="Calibri" w:cs="Calibri"/>
          <w:color w:val="000000"/>
        </w:rPr>
        <w:t xml:space="preserve"> or 100 percent restricted funded (i.e., grants and contracts) positions.   </w:t>
      </w:r>
    </w:p>
    <w:p w14:paraId="7919F2B0" w14:textId="7380486A" w:rsidR="006B0A7F" w:rsidRDefault="006B0A7F" w:rsidP="00F34824">
      <w:pPr>
        <w:spacing w:after="5" w:line="249" w:lineRule="auto"/>
        <w:ind w:left="-5" w:hanging="10"/>
        <w:jc w:val="both"/>
        <w:rPr>
          <w:rFonts w:ascii="Calibri" w:eastAsia="Calibri" w:hAnsi="Calibri" w:cs="Calibri"/>
          <w:color w:val="000000"/>
        </w:rPr>
      </w:pPr>
    </w:p>
    <w:p w14:paraId="1B66FBBA" w14:textId="74C691A9" w:rsidR="006B0A7F" w:rsidRDefault="006B0A7F" w:rsidP="00F34824">
      <w:pPr>
        <w:spacing w:after="5" w:line="249" w:lineRule="auto"/>
        <w:ind w:left="-5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Positions that have previously been granted hiring exception approval during the hiring pause may continue the search process and do not need to reapply for hiring </w:t>
      </w:r>
      <w:r w:rsidR="00470A3B">
        <w:rPr>
          <w:rFonts w:ascii="Calibri" w:eastAsia="Calibri" w:hAnsi="Calibri" w:cs="Calibri"/>
          <w:color w:val="000000"/>
        </w:rPr>
        <w:t xml:space="preserve">freeze </w:t>
      </w:r>
      <w:r>
        <w:rPr>
          <w:rFonts w:ascii="Calibri" w:eastAsia="Calibri" w:hAnsi="Calibri" w:cs="Calibri"/>
          <w:color w:val="000000"/>
        </w:rPr>
        <w:t xml:space="preserve">exception approval.  </w:t>
      </w:r>
    </w:p>
    <w:p w14:paraId="055FFBF3" w14:textId="77777777" w:rsidR="006B0A7F" w:rsidRDefault="006B0A7F" w:rsidP="00F34824">
      <w:pPr>
        <w:spacing w:after="5" w:line="249" w:lineRule="auto"/>
        <w:ind w:left="-5" w:hanging="10"/>
        <w:jc w:val="both"/>
        <w:rPr>
          <w:rFonts w:ascii="Calibri" w:eastAsia="Calibri" w:hAnsi="Calibri" w:cs="Calibri"/>
          <w:color w:val="000000"/>
        </w:rPr>
      </w:pPr>
    </w:p>
    <w:p w14:paraId="3347456D" w14:textId="228AD980" w:rsidR="00F34824" w:rsidRPr="00F34824" w:rsidRDefault="00F34824" w:rsidP="00F34824">
      <w:pPr>
        <w:keepNext/>
        <w:keepLines/>
        <w:spacing w:after="0"/>
        <w:ind w:left="-5" w:hanging="10"/>
        <w:outlineLvl w:val="0"/>
        <w:rPr>
          <w:rFonts w:ascii="Calibri" w:eastAsia="Calibri" w:hAnsi="Calibri" w:cs="Calibri"/>
          <w:b/>
          <w:color w:val="000000"/>
          <w:u w:val="single" w:color="000000"/>
        </w:rPr>
      </w:pPr>
      <w:r w:rsidRPr="00F34824">
        <w:rPr>
          <w:rFonts w:ascii="Calibri" w:eastAsia="Calibri" w:hAnsi="Calibri" w:cs="Calibri"/>
          <w:b/>
          <w:color w:val="000000"/>
          <w:u w:val="single" w:color="000000"/>
        </w:rPr>
        <w:t xml:space="preserve">Hiring </w:t>
      </w:r>
      <w:r w:rsidR="006B0A7F">
        <w:rPr>
          <w:rFonts w:ascii="Calibri" w:eastAsia="Calibri" w:hAnsi="Calibri" w:cs="Calibri"/>
          <w:b/>
          <w:color w:val="000000"/>
          <w:u w:val="single" w:color="000000"/>
        </w:rPr>
        <w:t>Exception Committee</w:t>
      </w:r>
      <w:r w:rsidRPr="00F34824">
        <w:rPr>
          <w:rFonts w:ascii="Calibri" w:eastAsia="Calibri" w:hAnsi="Calibri" w:cs="Calibri"/>
          <w:b/>
          <w:color w:val="000000"/>
          <w:u w:color="000000"/>
        </w:rPr>
        <w:t xml:space="preserve"> </w:t>
      </w:r>
    </w:p>
    <w:p w14:paraId="3BF34A4F" w14:textId="3CB53AAD" w:rsidR="006B0A7F" w:rsidRDefault="00477080" w:rsidP="006B0A7F">
      <w:pPr>
        <w:spacing w:after="5" w:line="249" w:lineRule="auto"/>
        <w:ind w:left="-5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</w:t>
      </w:r>
      <w:r w:rsidR="00F34824" w:rsidRPr="00F34824">
        <w:rPr>
          <w:rFonts w:ascii="Calibri" w:eastAsia="Calibri" w:hAnsi="Calibri" w:cs="Calibri"/>
          <w:color w:val="000000"/>
        </w:rPr>
        <w:t>he Hiring Exception Committee</w:t>
      </w:r>
      <w:r>
        <w:rPr>
          <w:rFonts w:ascii="Calibri" w:eastAsia="Calibri" w:hAnsi="Calibri" w:cs="Calibri"/>
          <w:color w:val="000000"/>
        </w:rPr>
        <w:t>,</w:t>
      </w:r>
      <w:r w:rsidR="00F34824" w:rsidRPr="00F34824">
        <w:rPr>
          <w:rFonts w:ascii="Calibri" w:eastAsia="Calibri" w:hAnsi="Calibri" w:cs="Calibri"/>
          <w:color w:val="000000"/>
        </w:rPr>
        <w:t xml:space="preserve"> </w:t>
      </w:r>
      <w:r w:rsidRPr="00F34824">
        <w:rPr>
          <w:rFonts w:ascii="Calibri" w:eastAsia="Calibri" w:hAnsi="Calibri" w:cs="Calibri"/>
          <w:color w:val="000000"/>
        </w:rPr>
        <w:t>consisting of the Provost, the Vice President for Administration and Finance, and the Associate Vice President for Human Resources</w:t>
      </w:r>
      <w:r>
        <w:rPr>
          <w:rFonts w:ascii="Calibri" w:eastAsia="Calibri" w:hAnsi="Calibri" w:cs="Calibri"/>
          <w:color w:val="000000"/>
        </w:rPr>
        <w:t>,</w:t>
      </w:r>
      <w:r w:rsidRPr="00F34824">
        <w:rPr>
          <w:rFonts w:ascii="Calibri" w:eastAsia="Calibri" w:hAnsi="Calibri" w:cs="Calibri"/>
          <w:color w:val="000000"/>
        </w:rPr>
        <w:t xml:space="preserve"> </w:t>
      </w:r>
      <w:r w:rsidR="00F34824" w:rsidRPr="00F34824">
        <w:rPr>
          <w:rFonts w:ascii="Calibri" w:eastAsia="Calibri" w:hAnsi="Calibri" w:cs="Calibri"/>
          <w:color w:val="000000"/>
        </w:rPr>
        <w:t xml:space="preserve">will review justifications for exceptions to the freeze. </w:t>
      </w:r>
      <w:r>
        <w:rPr>
          <w:rFonts w:ascii="Calibri" w:eastAsia="Calibri" w:hAnsi="Calibri" w:cs="Calibri"/>
          <w:color w:val="000000"/>
        </w:rPr>
        <w:t>Exception requests should only be submitted when the need is deemed critical to continued operations.</w:t>
      </w:r>
    </w:p>
    <w:p w14:paraId="2389B49A" w14:textId="77777777" w:rsidR="00470A3B" w:rsidRPr="00F34824" w:rsidRDefault="00470A3B" w:rsidP="006B0A7F">
      <w:pPr>
        <w:spacing w:after="5" w:line="249" w:lineRule="auto"/>
        <w:ind w:left="-5" w:hanging="10"/>
        <w:jc w:val="both"/>
        <w:rPr>
          <w:rFonts w:ascii="Calibri" w:eastAsia="Calibri" w:hAnsi="Calibri" w:cs="Calibri"/>
          <w:color w:val="000000"/>
        </w:rPr>
      </w:pPr>
    </w:p>
    <w:p w14:paraId="2AC93A21" w14:textId="52CE0DDD" w:rsidR="00F34824" w:rsidRDefault="00924369" w:rsidP="00F34824">
      <w:pPr>
        <w:spacing w:after="0"/>
        <w:rPr>
          <w:rFonts w:ascii="Calibri" w:eastAsia="Calibri" w:hAnsi="Calibri" w:cs="Calibri"/>
          <w:b/>
          <w:bCs/>
          <w:color w:val="000000"/>
          <w:u w:val="single"/>
        </w:rPr>
      </w:pPr>
      <w:r w:rsidRPr="00924369">
        <w:rPr>
          <w:rFonts w:ascii="Calibri" w:eastAsia="Calibri" w:hAnsi="Calibri" w:cs="Calibri"/>
          <w:b/>
          <w:bCs/>
          <w:color w:val="000000"/>
          <w:u w:val="single"/>
        </w:rPr>
        <w:t>Hiring for Vacant Positions</w:t>
      </w:r>
    </w:p>
    <w:p w14:paraId="10CF1777" w14:textId="748A896B" w:rsidR="00924369" w:rsidRDefault="00924369" w:rsidP="00F34824">
      <w:pP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</w:t>
      </w:r>
      <w:hyperlink r:id="rId5" w:history="1">
        <w:r w:rsidRPr="00B3710B">
          <w:rPr>
            <w:rStyle w:val="Hyperlink"/>
            <w:rFonts w:ascii="Calibri" w:eastAsia="Calibri" w:hAnsi="Calibri" w:cs="Calibri"/>
          </w:rPr>
          <w:t>Hiring Exception Request form</w:t>
        </w:r>
      </w:hyperlink>
      <w:r>
        <w:rPr>
          <w:rFonts w:ascii="Calibri" w:eastAsia="Calibri" w:hAnsi="Calibri" w:cs="Calibri"/>
          <w:color w:val="000000"/>
        </w:rPr>
        <w:t xml:space="preserve"> will need to be completed for all state-supported and unrestricted non-state-supported exempt, nonexempt</w:t>
      </w:r>
      <w:r w:rsidR="00F5207D"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and contingent I and II positions.   </w:t>
      </w:r>
    </w:p>
    <w:p w14:paraId="718FE655" w14:textId="77777777" w:rsidR="00924369" w:rsidRPr="00F34824" w:rsidRDefault="00924369" w:rsidP="00F34824">
      <w:pPr>
        <w:spacing w:after="0"/>
        <w:rPr>
          <w:rFonts w:ascii="Calibri" w:eastAsia="Calibri" w:hAnsi="Calibri" w:cs="Calibri"/>
          <w:color w:val="000000"/>
        </w:rPr>
      </w:pPr>
    </w:p>
    <w:p w14:paraId="04C7CC4C" w14:textId="5670B30F" w:rsidR="00F34824" w:rsidRPr="00F34824" w:rsidRDefault="00F34824" w:rsidP="00F34824">
      <w:pPr>
        <w:keepNext/>
        <w:keepLines/>
        <w:spacing w:after="0"/>
        <w:ind w:left="-5" w:hanging="10"/>
        <w:outlineLvl w:val="0"/>
        <w:rPr>
          <w:rFonts w:ascii="Calibri" w:eastAsia="Calibri" w:hAnsi="Calibri" w:cs="Calibri"/>
          <w:b/>
          <w:color w:val="000000"/>
          <w:u w:val="single" w:color="000000"/>
        </w:rPr>
      </w:pPr>
      <w:r w:rsidRPr="00F34824">
        <w:rPr>
          <w:rFonts w:ascii="Calibri" w:eastAsia="Calibri" w:hAnsi="Calibri" w:cs="Calibri"/>
          <w:b/>
          <w:color w:val="000000"/>
          <w:u w:val="single" w:color="000000"/>
        </w:rPr>
        <w:t xml:space="preserve">Review of Hiring </w:t>
      </w:r>
      <w:r w:rsidR="00924369">
        <w:rPr>
          <w:rFonts w:ascii="Calibri" w:eastAsia="Calibri" w:hAnsi="Calibri" w:cs="Calibri"/>
          <w:b/>
          <w:color w:val="000000"/>
          <w:u w:val="single" w:color="000000"/>
        </w:rPr>
        <w:t xml:space="preserve">Exception </w:t>
      </w:r>
      <w:r w:rsidRPr="00F34824">
        <w:rPr>
          <w:rFonts w:ascii="Calibri" w:eastAsia="Calibri" w:hAnsi="Calibri" w:cs="Calibri"/>
          <w:b/>
          <w:color w:val="000000"/>
          <w:u w:val="single" w:color="000000"/>
        </w:rPr>
        <w:t>Requests</w:t>
      </w:r>
      <w:r w:rsidRPr="00F34824">
        <w:rPr>
          <w:rFonts w:ascii="Calibri" w:eastAsia="Calibri" w:hAnsi="Calibri" w:cs="Calibri"/>
          <w:b/>
          <w:color w:val="000000"/>
          <w:u w:color="000000"/>
        </w:rPr>
        <w:t xml:space="preserve"> </w:t>
      </w:r>
    </w:p>
    <w:p w14:paraId="5E06F360" w14:textId="2F1BB581" w:rsidR="00470A3B" w:rsidRDefault="00F34824" w:rsidP="00624067">
      <w:pPr>
        <w:spacing w:after="5" w:line="249" w:lineRule="auto"/>
        <w:ind w:left="-5" w:hanging="10"/>
        <w:rPr>
          <w:rFonts w:ascii="Calibri" w:eastAsia="Calibri" w:hAnsi="Calibri" w:cs="Calibri"/>
          <w:color w:val="000000"/>
        </w:rPr>
      </w:pPr>
      <w:r w:rsidRPr="00F34824">
        <w:rPr>
          <w:rFonts w:ascii="Calibri" w:eastAsia="Calibri" w:hAnsi="Calibri" w:cs="Calibri"/>
          <w:color w:val="000000"/>
        </w:rPr>
        <w:t>Department representatives must submit requests for hiring</w:t>
      </w:r>
      <w:r w:rsidR="006C4E51">
        <w:rPr>
          <w:rFonts w:ascii="Calibri" w:eastAsia="Calibri" w:hAnsi="Calibri" w:cs="Calibri"/>
          <w:color w:val="000000"/>
        </w:rPr>
        <w:t xml:space="preserve"> </w:t>
      </w:r>
      <w:r w:rsidRPr="00F34824">
        <w:rPr>
          <w:rFonts w:ascii="Calibri" w:eastAsia="Calibri" w:hAnsi="Calibri" w:cs="Calibri"/>
          <w:color w:val="000000"/>
        </w:rPr>
        <w:t xml:space="preserve">freeze exceptions to the appropriate vice president or dean for initial review and approval. The deans must submit their requests to the Provost.  </w:t>
      </w:r>
      <w:r w:rsidR="005E0308">
        <w:rPr>
          <w:rFonts w:ascii="Calibri" w:eastAsia="Calibri" w:hAnsi="Calibri" w:cs="Calibri"/>
          <w:color w:val="000000"/>
        </w:rPr>
        <w:t xml:space="preserve">Each area vice president should electronically sign the Hiring Exception Request form. </w:t>
      </w:r>
      <w:r w:rsidRPr="00F34824">
        <w:rPr>
          <w:rFonts w:ascii="Calibri" w:eastAsia="Calibri" w:hAnsi="Calibri" w:cs="Calibri"/>
          <w:color w:val="000000"/>
        </w:rPr>
        <w:t>The Provost or vice president may in turn submit requests deemed highly critical/essential to the Department of Human Resources</w:t>
      </w:r>
      <w:r w:rsidR="00F5207D">
        <w:rPr>
          <w:rFonts w:ascii="Calibri" w:eastAsia="Calibri" w:hAnsi="Calibri" w:cs="Calibri"/>
          <w:color w:val="000000"/>
        </w:rPr>
        <w:t>.</w:t>
      </w:r>
      <w:r w:rsidRPr="00F34824">
        <w:rPr>
          <w:rFonts w:ascii="Calibri" w:eastAsia="Calibri" w:hAnsi="Calibri" w:cs="Calibri"/>
          <w:color w:val="000000"/>
        </w:rPr>
        <w:t xml:space="preserve"> </w:t>
      </w:r>
      <w:r w:rsidR="00442293">
        <w:rPr>
          <w:rFonts w:ascii="Calibri" w:eastAsia="Calibri" w:hAnsi="Calibri" w:cs="Calibri"/>
          <w:color w:val="000000"/>
        </w:rPr>
        <w:br/>
      </w:r>
    </w:p>
    <w:p w14:paraId="4A93F5E0" w14:textId="189B8758" w:rsidR="00470A3B" w:rsidRDefault="00470A3B" w:rsidP="00F34824">
      <w:pPr>
        <w:spacing w:after="5" w:line="249" w:lineRule="auto"/>
        <w:ind w:left="-5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Requests to fill vacant positions should be emailed to the attention of</w:t>
      </w:r>
      <w:r w:rsidR="00F34824" w:rsidRPr="00F34824">
        <w:rPr>
          <w:rFonts w:ascii="Calibri" w:eastAsia="Calibri" w:hAnsi="Calibri" w:cs="Calibri"/>
          <w:color w:val="000000"/>
        </w:rPr>
        <w:t xml:space="preserve"> Kim Harris</w:t>
      </w:r>
      <w:r>
        <w:rPr>
          <w:rFonts w:ascii="Calibri" w:eastAsia="Calibri" w:hAnsi="Calibri" w:cs="Calibri"/>
          <w:color w:val="000000"/>
        </w:rPr>
        <w:t xml:space="preserve"> at </w:t>
      </w:r>
      <w:hyperlink r:id="rId6" w:history="1">
        <w:r w:rsidRPr="00BB64A2">
          <w:rPr>
            <w:rStyle w:val="Hyperlink"/>
            <w:rFonts w:ascii="Calibri" w:eastAsia="Calibri" w:hAnsi="Calibri" w:cs="Calibri"/>
          </w:rPr>
          <w:t>hrrecruitment@umbc.edu</w:t>
        </w:r>
      </w:hyperlink>
      <w:r>
        <w:rPr>
          <w:rFonts w:ascii="Calibri" w:eastAsia="Calibri" w:hAnsi="Calibri" w:cs="Calibri"/>
          <w:color w:val="000000"/>
        </w:rPr>
        <w:t>.</w:t>
      </w:r>
      <w:r w:rsidR="00442293">
        <w:rPr>
          <w:rFonts w:ascii="Calibri" w:eastAsia="Calibri" w:hAnsi="Calibri" w:cs="Calibri"/>
          <w:color w:val="000000"/>
        </w:rPr>
        <w:br/>
      </w:r>
    </w:p>
    <w:p w14:paraId="555CE15E" w14:textId="0879FDC8" w:rsidR="00F34824" w:rsidRPr="00F34824" w:rsidRDefault="002F5367" w:rsidP="00624067">
      <w:pPr>
        <w:spacing w:after="0"/>
        <w:rPr>
          <w:rFonts w:ascii="Calibri" w:eastAsia="Calibri" w:hAnsi="Calibri" w:cs="Calibri"/>
          <w:color w:val="000000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</w:rPr>
        <w:t xml:space="preserve">An </w:t>
      </w:r>
      <w:r w:rsidR="00F34824" w:rsidRPr="00F34824">
        <w:rPr>
          <w:rFonts w:ascii="Calibri" w:eastAsia="Calibri" w:hAnsi="Calibri" w:cs="Calibri"/>
          <w:color w:val="000000"/>
        </w:rPr>
        <w:t xml:space="preserve">HR representative will present the requests received </w:t>
      </w:r>
      <w:r>
        <w:rPr>
          <w:rFonts w:ascii="Calibri" w:eastAsia="Calibri" w:hAnsi="Calibri" w:cs="Calibri"/>
          <w:color w:val="000000"/>
        </w:rPr>
        <w:t>to</w:t>
      </w:r>
      <w:r w:rsidRPr="00F34824">
        <w:rPr>
          <w:rFonts w:ascii="Calibri" w:eastAsia="Calibri" w:hAnsi="Calibri" w:cs="Calibri"/>
          <w:color w:val="000000"/>
        </w:rPr>
        <w:t xml:space="preserve"> </w:t>
      </w:r>
      <w:r w:rsidR="00F34824" w:rsidRPr="00F34824">
        <w:rPr>
          <w:rFonts w:ascii="Calibri" w:eastAsia="Calibri" w:hAnsi="Calibri" w:cs="Calibri"/>
          <w:color w:val="000000"/>
        </w:rPr>
        <w:t>the Hiring Exception Committee. The Hiring</w:t>
      </w:r>
      <w:r w:rsidR="00C92112">
        <w:rPr>
          <w:rFonts w:ascii="Calibri" w:eastAsia="Calibri" w:hAnsi="Calibri" w:cs="Calibri"/>
          <w:color w:val="000000"/>
        </w:rPr>
        <w:t xml:space="preserve">  </w:t>
      </w:r>
      <w:r w:rsidR="00F34824" w:rsidRPr="00F34824">
        <w:rPr>
          <w:rFonts w:ascii="Calibri" w:eastAsia="Calibri" w:hAnsi="Calibri" w:cs="Calibri"/>
          <w:color w:val="000000"/>
        </w:rPr>
        <w:t xml:space="preserve"> Exception Committee will meet every two to four weeks, depending on the volume of requests received.</w:t>
      </w:r>
      <w:r w:rsidR="00C92112">
        <w:rPr>
          <w:rFonts w:ascii="Calibri" w:eastAsia="Calibri" w:hAnsi="Calibri" w:cs="Calibri"/>
          <w:color w:val="000000"/>
        </w:rPr>
        <w:t xml:space="preserve">  </w:t>
      </w:r>
      <w:r w:rsidR="00F34824" w:rsidRPr="00F34824">
        <w:rPr>
          <w:rFonts w:ascii="Calibri" w:eastAsia="Calibri" w:hAnsi="Calibri" w:cs="Calibri"/>
          <w:color w:val="000000"/>
        </w:rPr>
        <w:t>The Hiring</w:t>
      </w:r>
      <w:r w:rsidR="00C92112">
        <w:rPr>
          <w:rFonts w:ascii="Calibri" w:eastAsia="Calibri" w:hAnsi="Calibri" w:cs="Calibri"/>
          <w:color w:val="000000"/>
        </w:rPr>
        <w:t xml:space="preserve"> </w:t>
      </w:r>
      <w:r w:rsidR="00F34824" w:rsidRPr="00F34824">
        <w:rPr>
          <w:rFonts w:ascii="Calibri" w:eastAsia="Calibri" w:hAnsi="Calibri" w:cs="Calibri"/>
          <w:color w:val="000000"/>
        </w:rPr>
        <w:t xml:space="preserve">Exception Committee will review the requests and the HR representative will notify the dean or vice president of the decision via email. </w:t>
      </w:r>
    </w:p>
    <w:p w14:paraId="673EB860" w14:textId="77777777" w:rsidR="00F34824" w:rsidRPr="00F34824" w:rsidRDefault="00F34824" w:rsidP="00F34824">
      <w:pPr>
        <w:spacing w:after="0"/>
        <w:rPr>
          <w:rFonts w:ascii="Calibri" w:eastAsia="Calibri" w:hAnsi="Calibri" w:cs="Calibri"/>
          <w:color w:val="000000"/>
        </w:rPr>
      </w:pPr>
      <w:r w:rsidRPr="00F34824">
        <w:rPr>
          <w:rFonts w:ascii="Calibri" w:eastAsia="Calibri" w:hAnsi="Calibri" w:cs="Calibri"/>
          <w:color w:val="000000"/>
        </w:rPr>
        <w:t xml:space="preserve"> </w:t>
      </w:r>
    </w:p>
    <w:p w14:paraId="6C3423EC" w14:textId="4B098B8A" w:rsidR="00F34824" w:rsidRDefault="00F34824" w:rsidP="00F34824">
      <w:pPr>
        <w:spacing w:after="5" w:line="249" w:lineRule="auto"/>
        <w:ind w:left="-5" w:hanging="10"/>
        <w:jc w:val="both"/>
        <w:rPr>
          <w:rFonts w:ascii="Calibri" w:eastAsia="Calibri" w:hAnsi="Calibri" w:cs="Calibri"/>
          <w:color w:val="000000"/>
        </w:rPr>
      </w:pPr>
      <w:r w:rsidRPr="00F34824">
        <w:rPr>
          <w:rFonts w:ascii="Calibri" w:eastAsia="Calibri" w:hAnsi="Calibri" w:cs="Calibri"/>
          <w:color w:val="000000"/>
        </w:rPr>
        <w:lastRenderedPageBreak/>
        <w:t xml:space="preserve">If you have any questions about the hiring exception process, please contact Kim Harris at </w:t>
      </w:r>
      <w:r w:rsidR="0022366A" w:rsidRPr="00F34824">
        <w:rPr>
          <w:rFonts w:ascii="Calibri" w:eastAsia="Calibri" w:hAnsi="Calibri" w:cs="Calibri"/>
          <w:color w:val="0563C1"/>
          <w:u w:val="single" w:color="0563C1"/>
        </w:rPr>
        <w:t>kimh@umbc.edu</w:t>
      </w:r>
      <w:r w:rsidRPr="00F34824">
        <w:rPr>
          <w:rFonts w:ascii="Calibri" w:eastAsia="Calibri" w:hAnsi="Calibri" w:cs="Calibri"/>
          <w:color w:val="000000"/>
        </w:rPr>
        <w:t xml:space="preserve"> or Sandy Vance</w:t>
      </w:r>
      <w:r w:rsidR="00FE5DB1">
        <w:rPr>
          <w:rFonts w:ascii="Calibri" w:eastAsia="Calibri" w:hAnsi="Calibri" w:cs="Calibri"/>
          <w:color w:val="000000"/>
        </w:rPr>
        <w:t xml:space="preserve"> </w:t>
      </w:r>
      <w:r w:rsidRPr="00F34824">
        <w:rPr>
          <w:rFonts w:ascii="Calibri" w:eastAsia="Calibri" w:hAnsi="Calibri" w:cs="Calibri"/>
          <w:color w:val="000000"/>
        </w:rPr>
        <w:t xml:space="preserve">at </w:t>
      </w:r>
      <w:r w:rsidRPr="00F34824">
        <w:rPr>
          <w:rFonts w:ascii="Calibri" w:eastAsia="Calibri" w:hAnsi="Calibri" w:cs="Calibri"/>
          <w:color w:val="0563C1"/>
          <w:u w:val="single" w:color="0563C1"/>
        </w:rPr>
        <w:t>svance@umbc.edu</w:t>
      </w:r>
      <w:r w:rsidRPr="00F34824">
        <w:rPr>
          <w:rFonts w:ascii="Calibri" w:eastAsia="Calibri" w:hAnsi="Calibri" w:cs="Calibri"/>
          <w:color w:val="000000"/>
        </w:rPr>
        <w:t xml:space="preserve">.  </w:t>
      </w:r>
    </w:p>
    <w:p w14:paraId="21878B4A" w14:textId="77777777" w:rsidR="00624067" w:rsidRPr="00F34824" w:rsidRDefault="00624067" w:rsidP="00F34824">
      <w:pPr>
        <w:spacing w:after="5" w:line="249" w:lineRule="auto"/>
        <w:ind w:left="-5" w:hanging="10"/>
        <w:jc w:val="both"/>
        <w:rPr>
          <w:rFonts w:ascii="Calibri" w:eastAsia="Calibri" w:hAnsi="Calibri" w:cs="Calibri"/>
          <w:color w:val="000000"/>
        </w:rPr>
      </w:pPr>
    </w:p>
    <w:p w14:paraId="275307E7" w14:textId="77777777" w:rsidR="00F34824" w:rsidRPr="00F34824" w:rsidRDefault="00F34824" w:rsidP="00F34824">
      <w:pPr>
        <w:spacing w:after="84"/>
        <w:rPr>
          <w:rFonts w:ascii="Calibri" w:eastAsia="Calibri" w:hAnsi="Calibri" w:cs="Calibri"/>
          <w:color w:val="000000"/>
        </w:rPr>
      </w:pPr>
      <w:r w:rsidRPr="00F34824">
        <w:rPr>
          <w:rFonts w:ascii="Calibri" w:eastAsia="Calibri" w:hAnsi="Calibri" w:cs="Calibri"/>
          <w:color w:val="000000"/>
          <w:sz w:val="16"/>
        </w:rPr>
        <w:t xml:space="preserve"> </w:t>
      </w:r>
    </w:p>
    <w:p w14:paraId="3762E370" w14:textId="77777777" w:rsidR="00F34824" w:rsidRPr="00F34824" w:rsidRDefault="00F34824" w:rsidP="00F34824">
      <w:pPr>
        <w:spacing w:after="0"/>
        <w:rPr>
          <w:rFonts w:ascii="Calibri" w:eastAsia="Calibri" w:hAnsi="Calibri" w:cs="Calibri"/>
          <w:color w:val="000000"/>
        </w:rPr>
      </w:pPr>
      <w:r w:rsidRPr="00F34824">
        <w:rPr>
          <w:rFonts w:ascii="Calibri" w:eastAsia="Calibri" w:hAnsi="Calibri" w:cs="Calibri"/>
          <w:color w:val="000000"/>
        </w:rPr>
        <w:t xml:space="preserve">Cc:  Payroll Preparers and Approvers &amp; HR Hiring Liaisons </w:t>
      </w:r>
      <w:r w:rsidRPr="00F3482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25923F5" w14:textId="77777777" w:rsidR="00F34824" w:rsidRDefault="00F34824" w:rsidP="00F26529"/>
    <w:p w14:paraId="4C816E35" w14:textId="77777777" w:rsidR="00F34824" w:rsidRDefault="00F34824" w:rsidP="00F26529"/>
    <w:p w14:paraId="3AFFB719" w14:textId="77777777" w:rsidR="00F34824" w:rsidRDefault="00F34824" w:rsidP="00F26529"/>
    <w:sectPr w:rsidR="00F34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29"/>
    <w:rsid w:val="0022366A"/>
    <w:rsid w:val="002F5367"/>
    <w:rsid w:val="00442293"/>
    <w:rsid w:val="00470A3B"/>
    <w:rsid w:val="00477080"/>
    <w:rsid w:val="004905D8"/>
    <w:rsid w:val="005E0308"/>
    <w:rsid w:val="005E3737"/>
    <w:rsid w:val="00624067"/>
    <w:rsid w:val="006B0A7F"/>
    <w:rsid w:val="006C4E51"/>
    <w:rsid w:val="006D0614"/>
    <w:rsid w:val="00777150"/>
    <w:rsid w:val="008333BA"/>
    <w:rsid w:val="00924369"/>
    <w:rsid w:val="00992FD3"/>
    <w:rsid w:val="00B3710B"/>
    <w:rsid w:val="00C92112"/>
    <w:rsid w:val="00D20466"/>
    <w:rsid w:val="00D23B49"/>
    <w:rsid w:val="00D76F09"/>
    <w:rsid w:val="00EC7BD4"/>
    <w:rsid w:val="00F26529"/>
    <w:rsid w:val="00F34824"/>
    <w:rsid w:val="00F5207D"/>
    <w:rsid w:val="00FB2ABA"/>
    <w:rsid w:val="00FB3E01"/>
    <w:rsid w:val="00FE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E757"/>
  <w15:docId w15:val="{A8756514-CCA5-4D04-9441-0B45D637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3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0308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D0614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77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0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0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8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24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9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recruitment@umbc.edu" TargetMode="External"/><Relationship Id="rId5" Type="http://schemas.openxmlformats.org/officeDocument/2006/relationships/hyperlink" Target="https://umbc.box.com/s/epy8vkwwb9rwbf4lkvjzub3j24eafha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 Ann Harris</dc:creator>
  <cp:lastModifiedBy>Kaylee Ann Harris</cp:lastModifiedBy>
  <cp:revision>10</cp:revision>
  <dcterms:created xsi:type="dcterms:W3CDTF">2020-07-01T11:32:00Z</dcterms:created>
  <dcterms:modified xsi:type="dcterms:W3CDTF">2020-07-01T12:08:00Z</dcterms:modified>
</cp:coreProperties>
</file>