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046E" w:rsidRDefault="00EF046E" w:rsidP="00493697">
      <w:pPr>
        <w:jc w:val="center"/>
        <w:rPr>
          <w:noProof/>
        </w:rPr>
      </w:pPr>
      <w:r>
        <w:rPr>
          <w:noProof/>
        </w:rPr>
        <w:drawing>
          <wp:inline distT="0" distB="0" distL="0" distR="0">
            <wp:extent cx="5410200" cy="373974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rank-collage2.jpg"/>
                    <pic:cNvPicPr/>
                  </pic:nvPicPr>
                  <pic:blipFill>
                    <a:blip r:embed="rId5">
                      <a:extLst>
                        <a:ext uri="{28A0092B-C50C-407E-A947-70E740481C1C}">
                          <a14:useLocalDpi xmlns:a14="http://schemas.microsoft.com/office/drawing/2010/main" val="0"/>
                        </a:ext>
                      </a:extLst>
                    </a:blip>
                    <a:stretch>
                      <a:fillRect/>
                    </a:stretch>
                  </pic:blipFill>
                  <pic:spPr>
                    <a:xfrm>
                      <a:off x="0" y="0"/>
                      <a:ext cx="5519332" cy="3815179"/>
                    </a:xfrm>
                    <a:prstGeom prst="rect">
                      <a:avLst/>
                    </a:prstGeom>
                  </pic:spPr>
                </pic:pic>
              </a:graphicData>
            </a:graphic>
          </wp:inline>
        </w:drawing>
      </w:r>
    </w:p>
    <w:p w:rsidR="00EF046E" w:rsidRDefault="00EF046E" w:rsidP="00493697">
      <w:pPr>
        <w:jc w:val="center"/>
        <w:rPr>
          <w:noProof/>
        </w:rPr>
      </w:pPr>
    </w:p>
    <w:p w:rsidR="00E05A73" w:rsidRDefault="0078218C" w:rsidP="00493697">
      <w:pPr>
        <w:jc w:val="center"/>
      </w:pPr>
      <w:r>
        <w:rPr>
          <w:noProof/>
        </w:rPr>
        <w:drawing>
          <wp:inline distT="0" distB="0" distL="0" distR="0">
            <wp:extent cx="5430008" cy="333422"/>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sfits.png"/>
                    <pic:cNvPicPr/>
                  </pic:nvPicPr>
                  <pic:blipFill>
                    <a:blip r:embed="rId6">
                      <a:extLst>
                        <a:ext uri="{28A0092B-C50C-407E-A947-70E740481C1C}">
                          <a14:useLocalDpi xmlns:a14="http://schemas.microsoft.com/office/drawing/2010/main" val="0"/>
                        </a:ext>
                      </a:extLst>
                    </a:blip>
                    <a:stretch>
                      <a:fillRect/>
                    </a:stretch>
                  </pic:blipFill>
                  <pic:spPr>
                    <a:xfrm>
                      <a:off x="0" y="0"/>
                      <a:ext cx="5430008" cy="333422"/>
                    </a:xfrm>
                    <a:prstGeom prst="rect">
                      <a:avLst/>
                    </a:prstGeom>
                  </pic:spPr>
                </pic:pic>
              </a:graphicData>
            </a:graphic>
          </wp:inline>
        </w:drawing>
      </w:r>
    </w:p>
    <w:p w:rsidR="00F31EF5" w:rsidRDefault="00146F31" w:rsidP="00F31EF5">
      <w:pPr>
        <w:jc w:val="center"/>
        <w:rPr>
          <w:rFonts w:ascii="Cooper Black" w:hAnsi="Cooper Black"/>
          <w:b/>
          <w:sz w:val="32"/>
        </w:rPr>
      </w:pPr>
      <w:r w:rsidRPr="00321ED4">
        <w:rPr>
          <w:rFonts w:ascii="Cooper Black" w:hAnsi="Cooper Black"/>
          <w:b/>
          <w:sz w:val="32"/>
        </w:rPr>
        <w:t>Morgan State University</w:t>
      </w:r>
      <w:r w:rsidR="00F31EF5">
        <w:rPr>
          <w:rFonts w:ascii="Cooper Black" w:hAnsi="Cooper Black"/>
          <w:b/>
          <w:sz w:val="32"/>
        </w:rPr>
        <w:t xml:space="preserve"> • </w:t>
      </w:r>
      <w:r w:rsidRPr="00321ED4">
        <w:rPr>
          <w:rFonts w:ascii="Cooper Black" w:hAnsi="Cooper Black"/>
          <w:b/>
          <w:sz w:val="32"/>
        </w:rPr>
        <w:t>April 12, 2018</w:t>
      </w:r>
    </w:p>
    <w:p w:rsidR="00F31EF5" w:rsidRPr="00F31EF5" w:rsidRDefault="00F31EF5" w:rsidP="00F31EF5">
      <w:pPr>
        <w:jc w:val="center"/>
        <w:rPr>
          <w:rFonts w:ascii="Cooper Black" w:hAnsi="Cooper Black"/>
          <w:b/>
          <w:sz w:val="20"/>
        </w:rPr>
      </w:pPr>
    </w:p>
    <w:p w:rsidR="000D6F78" w:rsidRPr="00F31EF5" w:rsidRDefault="00E05A73" w:rsidP="00E05A73">
      <w:pPr>
        <w:tabs>
          <w:tab w:val="left" w:pos="3900"/>
        </w:tabs>
        <w:jc w:val="center"/>
        <w:rPr>
          <w:b/>
          <w:sz w:val="36"/>
          <w:szCs w:val="36"/>
        </w:rPr>
      </w:pPr>
      <w:r w:rsidRPr="00F31EF5">
        <w:rPr>
          <w:b/>
          <w:sz w:val="36"/>
          <w:szCs w:val="36"/>
        </w:rPr>
        <w:t xml:space="preserve">Call </w:t>
      </w:r>
      <w:proofErr w:type="gramStart"/>
      <w:r w:rsidRPr="00F31EF5">
        <w:rPr>
          <w:b/>
          <w:sz w:val="36"/>
          <w:szCs w:val="36"/>
        </w:rPr>
        <w:t>For</w:t>
      </w:r>
      <w:proofErr w:type="gramEnd"/>
      <w:r w:rsidRPr="00F31EF5">
        <w:rPr>
          <w:b/>
          <w:sz w:val="36"/>
          <w:szCs w:val="36"/>
        </w:rPr>
        <w:t xml:space="preserve"> Papers</w:t>
      </w:r>
    </w:p>
    <w:p w:rsidR="00E05A73" w:rsidRDefault="00E05A73" w:rsidP="00E05A73">
      <w:pPr>
        <w:tabs>
          <w:tab w:val="left" w:pos="3900"/>
        </w:tabs>
      </w:pPr>
    </w:p>
    <w:p w:rsidR="00E05A73" w:rsidRPr="00F75708" w:rsidRDefault="00E05A73" w:rsidP="00E05A73">
      <w:pPr>
        <w:tabs>
          <w:tab w:val="left" w:pos="3900"/>
        </w:tabs>
        <w:rPr>
          <w:i/>
        </w:rPr>
      </w:pPr>
      <w:r>
        <w:t>2018 marks the 200</w:t>
      </w:r>
      <w:r w:rsidRPr="00E05A73">
        <w:rPr>
          <w:vertAlign w:val="superscript"/>
        </w:rPr>
        <w:t>th</w:t>
      </w:r>
      <w:r>
        <w:t xml:space="preserve"> anniversary of the publication of one of the most influential works of British literature. Mary Shelley’s </w:t>
      </w:r>
      <w:r>
        <w:rPr>
          <w:i/>
        </w:rPr>
        <w:t>Frankenstein</w:t>
      </w:r>
      <w:r>
        <w:t xml:space="preserve"> has been the subject of interpretation from every critical perspective</w:t>
      </w:r>
      <w:r w:rsidR="00AF7D82">
        <w:t>, from Marxism to Psychoanalysis</w:t>
      </w:r>
      <w:r>
        <w:t xml:space="preserve"> and Gender Studies to Critical Race Theory. </w:t>
      </w:r>
      <w:r w:rsidR="00AF7D82">
        <w:t>Since</w:t>
      </w:r>
      <w:r>
        <w:t xml:space="preserve"> its</w:t>
      </w:r>
      <w:r w:rsidR="008207F0">
        <w:t xml:space="preserve"> original</w:t>
      </w:r>
      <w:r>
        <w:t xml:space="preserve"> publication, stage and film adaptations have been </w:t>
      </w:r>
      <w:r w:rsidR="008207F0">
        <w:t xml:space="preserve">legion, from </w:t>
      </w:r>
      <w:r w:rsidR="008207F0">
        <w:rPr>
          <w:i/>
        </w:rPr>
        <w:t xml:space="preserve">Presumption </w:t>
      </w:r>
      <w:r w:rsidR="008207F0">
        <w:t>in 1823 to James Whale’s classic 1931 adaption and on through Abbott and Costello,</w:t>
      </w:r>
      <w:r w:rsidR="008207F0">
        <w:rPr>
          <w:i/>
        </w:rPr>
        <w:t xml:space="preserve"> </w:t>
      </w:r>
      <w:r w:rsidR="008207F0">
        <w:t xml:space="preserve">the Hammer Films productions of the 1950s to ’70s, and more recent versions by Kenneth </w:t>
      </w:r>
      <w:proofErr w:type="spellStart"/>
      <w:r w:rsidR="008207F0">
        <w:t>Branagh</w:t>
      </w:r>
      <w:proofErr w:type="spellEnd"/>
      <w:r w:rsidR="008207F0">
        <w:t>, Benedict Cumberbatch and Jo</w:t>
      </w:r>
      <w:bookmarkStart w:id="0" w:name="_GoBack"/>
      <w:bookmarkEnd w:id="0"/>
      <w:r w:rsidR="008207F0">
        <w:t>nny Lee Miller, and Daniel Radcliffe.</w:t>
      </w:r>
      <w:r w:rsidR="00146F31">
        <w:t xml:space="preserve"> Beyond the realm of the creative arts, though, </w:t>
      </w:r>
      <w:r w:rsidR="00146F31" w:rsidRPr="00146F31">
        <w:rPr>
          <w:i/>
        </w:rPr>
        <w:t>Frankenstein</w:t>
      </w:r>
      <w:r w:rsidR="00146F31">
        <w:t xml:space="preserve"> has entered the public psyche as a symbol of humanity’s disruption of the perceived natural order. References to this story can be found in discussions of bioethics and genetics, race relations, politics, religion, and foreign policy.</w:t>
      </w:r>
    </w:p>
    <w:p w:rsidR="00146F31" w:rsidRDefault="00146F31" w:rsidP="00E05A73">
      <w:pPr>
        <w:tabs>
          <w:tab w:val="left" w:pos="3900"/>
        </w:tabs>
      </w:pPr>
    </w:p>
    <w:p w:rsidR="00F31EF5" w:rsidRDefault="00321ED4" w:rsidP="00E05A73">
      <w:pPr>
        <w:tabs>
          <w:tab w:val="left" w:pos="3900"/>
        </w:tabs>
        <w:sectPr w:rsidR="00F31EF5" w:rsidSect="00321ED4">
          <w:pgSz w:w="12240" w:h="20160" w:code="5"/>
          <w:pgMar w:top="1440" w:right="1440" w:bottom="1440" w:left="1440" w:header="720" w:footer="720" w:gutter="0"/>
          <w:cols w:space="720"/>
          <w:docGrid w:linePitch="360"/>
        </w:sectPr>
      </w:pPr>
      <w:r>
        <w:t>Upon</w:t>
      </w:r>
      <w:r w:rsidR="00146F31">
        <w:t xml:space="preserve"> the occasion of the novel’s bicentennial, papers are solicited for a one-day</w:t>
      </w:r>
      <w:r>
        <w:t xml:space="preserve"> interdisciplinary symposium to be held on the campus of Morgan State University in Baltimore, Maryland. Presenters are encouraged to explore the continuing impact of the novel and its associations in today’s society. Please consider examining this theme through the perspective of any of the following disciplines:</w:t>
      </w:r>
    </w:p>
    <w:p w:rsidR="00321ED4" w:rsidRDefault="00321ED4" w:rsidP="00E05A73">
      <w:pPr>
        <w:tabs>
          <w:tab w:val="left" w:pos="3900"/>
        </w:tabs>
      </w:pPr>
    </w:p>
    <w:p w:rsidR="00F75708" w:rsidRDefault="00F75708" w:rsidP="00F75708">
      <w:pPr>
        <w:tabs>
          <w:tab w:val="left" w:pos="3900"/>
        </w:tabs>
        <w:sectPr w:rsidR="00F75708" w:rsidSect="00F31EF5">
          <w:type w:val="continuous"/>
          <w:pgSz w:w="12240" w:h="20160" w:code="5"/>
          <w:pgMar w:top="1440" w:right="1440" w:bottom="1440" w:left="1440" w:header="720" w:footer="720" w:gutter="0"/>
          <w:cols w:space="720"/>
          <w:docGrid w:linePitch="360"/>
        </w:sectPr>
      </w:pPr>
    </w:p>
    <w:p w:rsidR="00321ED4" w:rsidRDefault="00321ED4" w:rsidP="00321ED4">
      <w:pPr>
        <w:pStyle w:val="ListParagraph"/>
        <w:numPr>
          <w:ilvl w:val="0"/>
          <w:numId w:val="1"/>
        </w:numPr>
        <w:tabs>
          <w:tab w:val="left" w:pos="3900"/>
        </w:tabs>
      </w:pPr>
      <w:r>
        <w:t>English or American Literature</w:t>
      </w:r>
    </w:p>
    <w:p w:rsidR="00321ED4" w:rsidRDefault="00321ED4" w:rsidP="00321ED4">
      <w:pPr>
        <w:pStyle w:val="ListParagraph"/>
        <w:numPr>
          <w:ilvl w:val="0"/>
          <w:numId w:val="1"/>
        </w:numPr>
        <w:tabs>
          <w:tab w:val="left" w:pos="3900"/>
        </w:tabs>
      </w:pPr>
      <w:r>
        <w:t>Philosophy</w:t>
      </w:r>
    </w:p>
    <w:p w:rsidR="00321ED4" w:rsidRDefault="00321ED4" w:rsidP="00321ED4">
      <w:pPr>
        <w:pStyle w:val="ListParagraph"/>
        <w:numPr>
          <w:ilvl w:val="0"/>
          <w:numId w:val="1"/>
        </w:numPr>
        <w:tabs>
          <w:tab w:val="left" w:pos="3900"/>
        </w:tabs>
      </w:pPr>
      <w:r>
        <w:t>Business</w:t>
      </w:r>
    </w:p>
    <w:p w:rsidR="00321ED4" w:rsidRDefault="00321ED4" w:rsidP="00321ED4">
      <w:pPr>
        <w:pStyle w:val="ListParagraph"/>
        <w:numPr>
          <w:ilvl w:val="0"/>
          <w:numId w:val="1"/>
        </w:numPr>
        <w:tabs>
          <w:tab w:val="left" w:pos="3900"/>
        </w:tabs>
      </w:pPr>
      <w:r>
        <w:t>Biology</w:t>
      </w:r>
    </w:p>
    <w:p w:rsidR="00321ED4" w:rsidRDefault="00321ED4" w:rsidP="00321ED4">
      <w:pPr>
        <w:pStyle w:val="ListParagraph"/>
        <w:numPr>
          <w:ilvl w:val="0"/>
          <w:numId w:val="1"/>
        </w:numPr>
        <w:tabs>
          <w:tab w:val="left" w:pos="3900"/>
        </w:tabs>
      </w:pPr>
      <w:r>
        <w:t>Chemistry</w:t>
      </w:r>
    </w:p>
    <w:p w:rsidR="00321ED4" w:rsidRDefault="00321ED4" w:rsidP="00321ED4">
      <w:pPr>
        <w:pStyle w:val="ListParagraph"/>
        <w:numPr>
          <w:ilvl w:val="0"/>
          <w:numId w:val="1"/>
        </w:numPr>
        <w:tabs>
          <w:tab w:val="left" w:pos="3900"/>
        </w:tabs>
      </w:pPr>
      <w:r>
        <w:t>Political Science</w:t>
      </w:r>
    </w:p>
    <w:p w:rsidR="00321ED4" w:rsidRDefault="00321ED4" w:rsidP="00321ED4">
      <w:pPr>
        <w:pStyle w:val="ListParagraph"/>
        <w:numPr>
          <w:ilvl w:val="0"/>
          <w:numId w:val="1"/>
        </w:numPr>
        <w:tabs>
          <w:tab w:val="left" w:pos="3900"/>
        </w:tabs>
      </w:pPr>
      <w:r>
        <w:t>Sociology</w:t>
      </w:r>
    </w:p>
    <w:p w:rsidR="00321ED4" w:rsidRDefault="00321ED4" w:rsidP="00321ED4">
      <w:pPr>
        <w:pStyle w:val="ListParagraph"/>
        <w:numPr>
          <w:ilvl w:val="0"/>
          <w:numId w:val="1"/>
        </w:numPr>
        <w:tabs>
          <w:tab w:val="left" w:pos="3900"/>
        </w:tabs>
      </w:pPr>
      <w:r>
        <w:t>Anthropology</w:t>
      </w:r>
    </w:p>
    <w:p w:rsidR="00321ED4" w:rsidRDefault="00321ED4" w:rsidP="00321ED4">
      <w:pPr>
        <w:pStyle w:val="ListParagraph"/>
        <w:numPr>
          <w:ilvl w:val="0"/>
          <w:numId w:val="1"/>
        </w:numPr>
        <w:tabs>
          <w:tab w:val="left" w:pos="3900"/>
        </w:tabs>
      </w:pPr>
      <w:r>
        <w:t>Computer Science</w:t>
      </w:r>
    </w:p>
    <w:p w:rsidR="00321ED4" w:rsidRDefault="00321ED4" w:rsidP="00321ED4">
      <w:pPr>
        <w:pStyle w:val="ListParagraph"/>
        <w:numPr>
          <w:ilvl w:val="0"/>
          <w:numId w:val="1"/>
        </w:numPr>
        <w:tabs>
          <w:tab w:val="left" w:pos="3900"/>
        </w:tabs>
      </w:pPr>
      <w:r>
        <w:t>Women’s and Gender Studies</w:t>
      </w:r>
    </w:p>
    <w:p w:rsidR="00321ED4" w:rsidRDefault="00321ED4" w:rsidP="00321ED4">
      <w:pPr>
        <w:pStyle w:val="ListParagraph"/>
        <w:numPr>
          <w:ilvl w:val="0"/>
          <w:numId w:val="1"/>
        </w:numPr>
        <w:tabs>
          <w:tab w:val="left" w:pos="3900"/>
        </w:tabs>
      </w:pPr>
      <w:r>
        <w:t>Economics</w:t>
      </w:r>
    </w:p>
    <w:p w:rsidR="00321ED4" w:rsidRDefault="00321ED4" w:rsidP="00321ED4">
      <w:pPr>
        <w:pStyle w:val="ListParagraph"/>
        <w:numPr>
          <w:ilvl w:val="0"/>
          <w:numId w:val="1"/>
        </w:numPr>
        <w:tabs>
          <w:tab w:val="left" w:pos="3900"/>
        </w:tabs>
      </w:pPr>
      <w:r>
        <w:t>Fine and Performing Arts</w:t>
      </w:r>
    </w:p>
    <w:p w:rsidR="00321ED4" w:rsidRDefault="00321ED4" w:rsidP="00321ED4">
      <w:pPr>
        <w:pStyle w:val="ListParagraph"/>
        <w:numPr>
          <w:ilvl w:val="0"/>
          <w:numId w:val="1"/>
        </w:numPr>
        <w:tabs>
          <w:tab w:val="left" w:pos="3900"/>
        </w:tabs>
      </w:pPr>
      <w:r>
        <w:t>Health and Physical Education</w:t>
      </w:r>
    </w:p>
    <w:p w:rsidR="00321ED4" w:rsidRDefault="00321ED4" w:rsidP="00321ED4">
      <w:pPr>
        <w:pStyle w:val="ListParagraph"/>
        <w:numPr>
          <w:ilvl w:val="0"/>
          <w:numId w:val="1"/>
        </w:numPr>
        <w:tabs>
          <w:tab w:val="left" w:pos="3900"/>
        </w:tabs>
      </w:pPr>
      <w:r>
        <w:t>History</w:t>
      </w:r>
    </w:p>
    <w:p w:rsidR="00321ED4" w:rsidRDefault="00321ED4" w:rsidP="00321ED4">
      <w:pPr>
        <w:pStyle w:val="ListParagraph"/>
        <w:numPr>
          <w:ilvl w:val="0"/>
          <w:numId w:val="1"/>
        </w:numPr>
        <w:tabs>
          <w:tab w:val="left" w:pos="3900"/>
        </w:tabs>
      </w:pPr>
      <w:r>
        <w:t>Geography</w:t>
      </w:r>
    </w:p>
    <w:p w:rsidR="00321ED4" w:rsidRDefault="00321ED4" w:rsidP="00321ED4">
      <w:pPr>
        <w:pStyle w:val="ListParagraph"/>
        <w:numPr>
          <w:ilvl w:val="0"/>
          <w:numId w:val="1"/>
        </w:numPr>
        <w:tabs>
          <w:tab w:val="left" w:pos="3900"/>
        </w:tabs>
      </w:pPr>
      <w:r>
        <w:t>Medical Technology</w:t>
      </w:r>
    </w:p>
    <w:p w:rsidR="00321ED4" w:rsidRDefault="00321ED4" w:rsidP="00321ED4">
      <w:pPr>
        <w:pStyle w:val="ListParagraph"/>
        <w:numPr>
          <w:ilvl w:val="0"/>
          <w:numId w:val="1"/>
        </w:numPr>
        <w:tabs>
          <w:tab w:val="left" w:pos="3900"/>
        </w:tabs>
      </w:pPr>
      <w:r>
        <w:t>Multimedia Journalism</w:t>
      </w:r>
    </w:p>
    <w:p w:rsidR="00321ED4" w:rsidRDefault="00321ED4" w:rsidP="00321ED4">
      <w:pPr>
        <w:pStyle w:val="ListParagraph"/>
        <w:numPr>
          <w:ilvl w:val="0"/>
          <w:numId w:val="1"/>
        </w:numPr>
        <w:tabs>
          <w:tab w:val="left" w:pos="3900"/>
        </w:tabs>
      </w:pPr>
      <w:r>
        <w:t>Social Work</w:t>
      </w:r>
    </w:p>
    <w:p w:rsidR="00321ED4" w:rsidRDefault="00321ED4" w:rsidP="00321ED4">
      <w:pPr>
        <w:pStyle w:val="ListParagraph"/>
        <w:numPr>
          <w:ilvl w:val="0"/>
          <w:numId w:val="1"/>
        </w:numPr>
        <w:tabs>
          <w:tab w:val="left" w:pos="3900"/>
        </w:tabs>
      </w:pPr>
      <w:r>
        <w:t>Psychology</w:t>
      </w:r>
    </w:p>
    <w:p w:rsidR="00321ED4" w:rsidRDefault="00321ED4" w:rsidP="00321ED4">
      <w:pPr>
        <w:pStyle w:val="ListParagraph"/>
        <w:numPr>
          <w:ilvl w:val="0"/>
          <w:numId w:val="1"/>
        </w:numPr>
        <w:tabs>
          <w:tab w:val="left" w:pos="3900"/>
        </w:tabs>
      </w:pPr>
      <w:r>
        <w:t>Public Health</w:t>
      </w:r>
    </w:p>
    <w:p w:rsidR="00321ED4" w:rsidRDefault="00321ED4" w:rsidP="00321ED4">
      <w:pPr>
        <w:pStyle w:val="ListParagraph"/>
        <w:numPr>
          <w:ilvl w:val="0"/>
          <w:numId w:val="1"/>
        </w:numPr>
        <w:tabs>
          <w:tab w:val="left" w:pos="3900"/>
        </w:tabs>
      </w:pPr>
      <w:r>
        <w:t>Screen Writing and Animation</w:t>
      </w:r>
    </w:p>
    <w:p w:rsidR="00652A15" w:rsidRDefault="00321ED4" w:rsidP="00652A15">
      <w:pPr>
        <w:pStyle w:val="ListParagraph"/>
        <w:numPr>
          <w:ilvl w:val="0"/>
          <w:numId w:val="1"/>
        </w:numPr>
        <w:tabs>
          <w:tab w:val="left" w:pos="3900"/>
        </w:tabs>
      </w:pPr>
      <w:r>
        <w:t>World Languages</w:t>
      </w:r>
    </w:p>
    <w:p w:rsidR="00F31EF5" w:rsidRDefault="00F31EF5" w:rsidP="00F31EF5">
      <w:pPr>
        <w:tabs>
          <w:tab w:val="left" w:pos="3900"/>
        </w:tabs>
        <w:sectPr w:rsidR="00F31EF5" w:rsidSect="00F31EF5">
          <w:type w:val="continuous"/>
          <w:pgSz w:w="12240" w:h="20160" w:code="5"/>
          <w:pgMar w:top="1440" w:right="1440" w:bottom="1440" w:left="1440" w:header="720" w:footer="720" w:gutter="0"/>
          <w:cols w:num="2" w:space="720"/>
          <w:docGrid w:linePitch="360"/>
        </w:sectPr>
      </w:pPr>
    </w:p>
    <w:p w:rsidR="00F31EF5" w:rsidRDefault="00F31EF5" w:rsidP="00F31EF5">
      <w:pPr>
        <w:tabs>
          <w:tab w:val="left" w:pos="3900"/>
        </w:tabs>
      </w:pPr>
    </w:p>
    <w:p w:rsidR="00F31EF5" w:rsidRDefault="00F31EF5" w:rsidP="00F31EF5">
      <w:pPr>
        <w:tabs>
          <w:tab w:val="left" w:pos="3900"/>
        </w:tabs>
      </w:pPr>
      <w:r>
        <w:t xml:space="preserve">Please submit 250-word abstracts as MS Word attachments to </w:t>
      </w:r>
      <w:hyperlink r:id="rId7" w:history="1">
        <w:r w:rsidRPr="002B3DC1">
          <w:rPr>
            <w:rStyle w:val="Hyperlink"/>
          </w:rPr>
          <w:t>adam.mekler@morgan.edu</w:t>
        </w:r>
      </w:hyperlink>
      <w:r w:rsidR="009E4E47">
        <w:t xml:space="preserve"> by October 1, 2017. Both f</w:t>
      </w:r>
      <w:r>
        <w:t xml:space="preserve">aculty and </w:t>
      </w:r>
      <w:r w:rsidR="009E4E47">
        <w:t>s</w:t>
      </w:r>
      <w:r>
        <w:t>tudents are encouraged to submit and participate.</w:t>
      </w:r>
    </w:p>
    <w:p w:rsidR="002C35EC" w:rsidRPr="002C35EC" w:rsidRDefault="002C35EC" w:rsidP="002C35EC">
      <w:pPr>
        <w:tabs>
          <w:tab w:val="left" w:pos="3900"/>
        </w:tabs>
      </w:pPr>
      <w:r>
        <w:t xml:space="preserve">Please feel free to visit our website: </w:t>
      </w:r>
      <w:hyperlink r:id="rId8" w:history="1">
        <w:r w:rsidRPr="00FB775B">
          <w:rPr>
            <w:rStyle w:val="Hyperlink"/>
          </w:rPr>
          <w:t>http://l-adam-mekler.com/reading-frankenstein.htm</w:t>
        </w:r>
      </w:hyperlink>
    </w:p>
    <w:sectPr w:rsidR="002C35EC" w:rsidRPr="002C35EC" w:rsidSect="00F31EF5">
      <w:type w:val="continuous"/>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ooper Black">
    <w:panose1 w:val="0208090404030B020404"/>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ECB3ACA"/>
    <w:multiLevelType w:val="hybridMultilevel"/>
    <w:tmpl w:val="1CB80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3AF3"/>
    <w:rsid w:val="000D6F78"/>
    <w:rsid w:val="00146F31"/>
    <w:rsid w:val="00154F6A"/>
    <w:rsid w:val="002C35EC"/>
    <w:rsid w:val="00321ED4"/>
    <w:rsid w:val="00493697"/>
    <w:rsid w:val="00620FEB"/>
    <w:rsid w:val="00652A15"/>
    <w:rsid w:val="00776815"/>
    <w:rsid w:val="0078218C"/>
    <w:rsid w:val="008207F0"/>
    <w:rsid w:val="009C3AF3"/>
    <w:rsid w:val="009E4E47"/>
    <w:rsid w:val="00A47711"/>
    <w:rsid w:val="00AF7D82"/>
    <w:rsid w:val="00E05A73"/>
    <w:rsid w:val="00EF046E"/>
    <w:rsid w:val="00F31EF5"/>
    <w:rsid w:val="00F75708"/>
    <w:rsid w:val="00FA6F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A36E67-6035-4169-A7C3-88CF1C208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1ED4"/>
    <w:pPr>
      <w:ind w:left="720"/>
      <w:contextualSpacing/>
    </w:pPr>
  </w:style>
  <w:style w:type="paragraph" w:styleId="BalloonText">
    <w:name w:val="Balloon Text"/>
    <w:basedOn w:val="Normal"/>
    <w:link w:val="BalloonTextChar"/>
    <w:uiPriority w:val="99"/>
    <w:semiHidden/>
    <w:unhideWhenUsed/>
    <w:rsid w:val="00F31EF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1EF5"/>
    <w:rPr>
      <w:rFonts w:ascii="Segoe UI" w:hAnsi="Segoe UI" w:cs="Segoe UI"/>
      <w:sz w:val="18"/>
      <w:szCs w:val="18"/>
    </w:rPr>
  </w:style>
  <w:style w:type="character" w:styleId="Hyperlink">
    <w:name w:val="Hyperlink"/>
    <w:basedOn w:val="DefaultParagraphFont"/>
    <w:uiPriority w:val="99"/>
    <w:unhideWhenUsed/>
    <w:rsid w:val="00F31EF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adam-mekler.com/reading-frankenstein.htm" TargetMode="External"/><Relationship Id="rId3" Type="http://schemas.openxmlformats.org/officeDocument/2006/relationships/settings" Target="settings.xml"/><Relationship Id="rId7" Type="http://schemas.openxmlformats.org/officeDocument/2006/relationships/hyperlink" Target="mailto:adam.mekler@morgan.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TotalTime>
  <Pages>1</Pages>
  <Words>315</Words>
  <Characters>1802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Morgan State University</Company>
  <LinksUpToDate>false</LinksUpToDate>
  <CharactersWithSpaces>2113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Adam Mekler</dc:creator>
  <cp:keywords/>
  <dc:description/>
  <cp:lastModifiedBy>Dr. Adam Mekler</cp:lastModifiedBy>
  <cp:revision>15</cp:revision>
  <cp:lastPrinted>2017-03-08T14:55:00Z</cp:lastPrinted>
  <dcterms:created xsi:type="dcterms:W3CDTF">2017-03-08T13:37:00Z</dcterms:created>
  <dcterms:modified xsi:type="dcterms:W3CDTF">2017-09-05T13:53:00Z</dcterms:modified>
</cp:coreProperties>
</file>