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849DE"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b/>
          <w:bCs/>
          <w:color w:val="000000"/>
          <w:sz w:val="22"/>
          <w:szCs w:val="22"/>
        </w:rPr>
        <w:t>AMSA 2019</w:t>
      </w:r>
      <w:bookmarkStart w:id="0" w:name="_GoBack"/>
      <w:bookmarkEnd w:id="0"/>
      <w:r w:rsidRPr="00020AA5">
        <w:rPr>
          <w:rFonts w:ascii="georgia" w:eastAsia="Times New Roman" w:hAnsi="georgia" w:cs="Times New Roman"/>
          <w:b/>
          <w:bCs/>
          <w:color w:val="000000"/>
          <w:sz w:val="22"/>
          <w:szCs w:val="22"/>
        </w:rPr>
        <w:br/>
      </w:r>
      <w:r w:rsidRPr="00020AA5">
        <w:rPr>
          <w:rFonts w:ascii="georgia" w:eastAsia="Times New Roman" w:hAnsi="georgia" w:cs="Times New Roman"/>
          <w:b/>
          <w:bCs/>
          <w:color w:val="000000"/>
          <w:sz w:val="28"/>
          <w:szCs w:val="28"/>
        </w:rPr>
        <w:t>At the Boundaries of Ourselves: Masculinities &amp; Decoloniality </w:t>
      </w:r>
    </w:p>
    <w:p w14:paraId="4DC6B41F"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b/>
          <w:bCs/>
          <w:color w:val="000000"/>
          <w:sz w:val="22"/>
          <w:szCs w:val="22"/>
        </w:rPr>
        <w:t>Brandon University Brandon, Manitoba, Canada </w:t>
      </w:r>
    </w:p>
    <w:p w14:paraId="5AF8E772"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b/>
          <w:bCs/>
          <w:color w:val="000000"/>
          <w:sz w:val="22"/>
          <w:szCs w:val="22"/>
        </w:rPr>
        <w:t xml:space="preserve">Brandon University is located on Treaty 2 territory, the traditional territory of </w:t>
      </w:r>
      <w:proofErr w:type="spellStart"/>
      <w:r w:rsidRPr="00020AA5">
        <w:rPr>
          <w:rFonts w:ascii="georgia" w:eastAsia="Times New Roman" w:hAnsi="georgia" w:cs="Times New Roman"/>
          <w:b/>
          <w:bCs/>
          <w:color w:val="000000"/>
          <w:sz w:val="22"/>
          <w:szCs w:val="22"/>
        </w:rPr>
        <w:t>Anishinaabeg</w:t>
      </w:r>
      <w:proofErr w:type="spellEnd"/>
      <w:r w:rsidRPr="00020AA5">
        <w:rPr>
          <w:rFonts w:ascii="georgia" w:eastAsia="Times New Roman" w:hAnsi="georgia" w:cs="Times New Roman"/>
          <w:b/>
          <w:bCs/>
          <w:color w:val="000000"/>
          <w:sz w:val="22"/>
          <w:szCs w:val="22"/>
        </w:rPr>
        <w:t xml:space="preserve">, Cree, Oji-Cree, Assiniboine, Dakota, and Dene Peoples, and the homeland of the </w:t>
      </w:r>
      <w:proofErr w:type="spellStart"/>
      <w:r w:rsidRPr="00020AA5">
        <w:rPr>
          <w:rFonts w:ascii="georgia" w:eastAsia="Times New Roman" w:hAnsi="georgia" w:cs="Times New Roman"/>
          <w:b/>
          <w:bCs/>
          <w:color w:val="000000"/>
          <w:sz w:val="22"/>
          <w:szCs w:val="22"/>
        </w:rPr>
        <w:t>Métis</w:t>
      </w:r>
      <w:proofErr w:type="spellEnd"/>
      <w:r w:rsidRPr="00020AA5">
        <w:rPr>
          <w:rFonts w:ascii="georgia" w:eastAsia="Times New Roman" w:hAnsi="georgia" w:cs="Times New Roman"/>
          <w:b/>
          <w:bCs/>
          <w:color w:val="000000"/>
          <w:sz w:val="22"/>
          <w:szCs w:val="22"/>
        </w:rPr>
        <w:t xml:space="preserve"> Nation. </w:t>
      </w:r>
    </w:p>
    <w:p w14:paraId="19D3E69E"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b/>
          <w:bCs/>
          <w:color w:val="000000"/>
          <w:sz w:val="22"/>
          <w:szCs w:val="22"/>
        </w:rPr>
        <w:t>DATES: April 11-13, 2019</w:t>
      </w:r>
      <w:r w:rsidRPr="00020AA5">
        <w:rPr>
          <w:rFonts w:ascii="georgia" w:eastAsia="Times New Roman" w:hAnsi="georgia" w:cs="Times New Roman"/>
          <w:b/>
          <w:bCs/>
          <w:color w:val="000000"/>
          <w:sz w:val="22"/>
          <w:szCs w:val="22"/>
        </w:rPr>
        <w:br/>
        <w:t>Keynote Speaker: Kim Anderson (Guelph) and Rob Baldwin (Guelph) </w:t>
      </w:r>
    </w:p>
    <w:p w14:paraId="71430BF2"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b/>
          <w:bCs/>
          <w:color w:val="000000"/>
          <w:sz w:val="22"/>
          <w:szCs w:val="22"/>
        </w:rPr>
        <w:t>Call for Papers: At the Boundaries of Ourselves: Masculinities &amp; Decoloniality </w:t>
      </w:r>
    </w:p>
    <w:p w14:paraId="342E26DF"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color w:val="000000"/>
          <w:sz w:val="22"/>
          <w:szCs w:val="22"/>
        </w:rPr>
        <w:t>Building off of the innovative presentations and lectures given at the American Men’s Studies Association (AMSA) conference in March 2018 in Minneapolis, this conference seeks to push forward the field of Critical Studies of Men &amp; Masculinities further. Last year the theme – ‘Bodies, Sexualities, Masculinities’ – addressed critical gaps in the field related to sex and sexualities and their connection to bodies. Similarly, this year’s conference looks to examine the holes in the field related to issues of space, borders, location, the interface of space and ontologies (urban, rural, remote... hipsters, lumbersexuals, farmers, but also masculinity, mental health and space), masculinity and dis-location (spatial and ephemeral: inclusion/exclusion i.e.), borders and migration, nation building colonial invasion, ontological hybridity and buttressing (whiteness, one-drop politics, mestizos...), colonialism, indigeneity, and the ways that these impact on men and masculinities globally. As part of this, AMSA is hosting its annual conference for the second time outside of the US at Brandon University in Canada. </w:t>
      </w:r>
    </w:p>
    <w:p w14:paraId="6995F879"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color w:val="000000"/>
          <w:sz w:val="22"/>
          <w:szCs w:val="22"/>
        </w:rPr>
        <w:t>The conference explicitly brings together decoloniality (and colonialism) and critical studies of men and masculinities. We seek to ask some of the following questions: What types of masculinities come to the fore when starting from a decolonial (or postcolonial) lens? How</w:t>
      </w:r>
      <w:r w:rsidRPr="00020AA5">
        <w:rPr>
          <w:rFonts w:ascii="georgia" w:eastAsia="Times New Roman" w:hAnsi="georgia" w:cs="Times New Roman"/>
          <w:color w:val="000000"/>
          <w:sz w:val="22"/>
          <w:szCs w:val="22"/>
        </w:rPr>
        <w:br/>
        <w:t xml:space="preserve">does the incorporation of indigeneity and indigenous masculinities impact our conceptual tools, and what new tools, concepts, theories, and methods does it provide? In what ways has the whiteness of the field further marginalized insights from studies around colonialism and scholars of color and from the ‘global south’? How do new forms of colonialism, border-making, and neoliberal forces challenge and change ways of being a man and the shapes of masculinities? In what ways do current paradigms of colonialism, </w:t>
      </w:r>
      <w:proofErr w:type="spellStart"/>
      <w:r w:rsidRPr="00020AA5">
        <w:rPr>
          <w:rFonts w:ascii="georgia" w:eastAsia="Times New Roman" w:hAnsi="georgia" w:cs="Times New Roman"/>
          <w:color w:val="000000"/>
          <w:sz w:val="22"/>
          <w:szCs w:val="22"/>
        </w:rPr>
        <w:t>decolonialism</w:t>
      </w:r>
      <w:proofErr w:type="spellEnd"/>
      <w:r w:rsidRPr="00020AA5">
        <w:rPr>
          <w:rFonts w:ascii="georgia" w:eastAsia="Times New Roman" w:hAnsi="georgia" w:cs="Times New Roman"/>
          <w:color w:val="000000"/>
          <w:sz w:val="22"/>
          <w:szCs w:val="22"/>
        </w:rPr>
        <w:t>, and neoliberalism change, challenge, and alter the ways that individuals construct themselves, come into contact with one another, and relate with one another and groups? </w:t>
      </w:r>
    </w:p>
    <w:p w14:paraId="396A3464"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color w:val="000000"/>
          <w:sz w:val="22"/>
          <w:szCs w:val="22"/>
        </w:rPr>
        <w:t>We encourage participants to think outside of current epistemic frameworks and to build dialogue between various fields and theories. This includes Decolonial Theory, Queer Theory, Critical Race Theory, Biopolitics, Crip Theory, Indigenous Studies Theory, and new theories of power. </w:t>
      </w:r>
    </w:p>
    <w:p w14:paraId="3A68B286"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color w:val="000000"/>
          <w:sz w:val="22"/>
          <w:szCs w:val="22"/>
        </w:rPr>
        <w:t xml:space="preserve">Seeking to encourage interdisciplinarity, the conference will particularly bridge the gaps between decolonial studies/theory and men and masculinity studies. This crossover will contribute richly to knowledge on the topic, and provide for unique and interesting dialogue amongst participants. This conference, then, hopes to build productively on a variety of theoretical paradigms and to push the field forward in thinking through </w:t>
      </w:r>
      <w:proofErr w:type="spellStart"/>
      <w:r w:rsidRPr="00020AA5">
        <w:rPr>
          <w:rFonts w:ascii="georgia" w:eastAsia="Times New Roman" w:hAnsi="georgia" w:cs="Times New Roman"/>
          <w:color w:val="000000"/>
          <w:sz w:val="22"/>
          <w:szCs w:val="22"/>
        </w:rPr>
        <w:t>decolonialism</w:t>
      </w:r>
      <w:proofErr w:type="spellEnd"/>
      <w:r w:rsidRPr="00020AA5">
        <w:rPr>
          <w:rFonts w:ascii="georgia" w:eastAsia="Times New Roman" w:hAnsi="georgia" w:cs="Times New Roman"/>
          <w:color w:val="000000"/>
          <w:sz w:val="22"/>
          <w:szCs w:val="22"/>
        </w:rPr>
        <w:t xml:space="preserve"> and the </w:t>
      </w:r>
      <w:r w:rsidRPr="00020AA5">
        <w:rPr>
          <w:rFonts w:ascii="georgia" w:eastAsia="Times New Roman" w:hAnsi="georgia" w:cs="Times New Roman"/>
          <w:color w:val="000000"/>
          <w:sz w:val="22"/>
          <w:szCs w:val="22"/>
        </w:rPr>
        <w:lastRenderedPageBreak/>
        <w:t>critical study of men and masculinities. The conference is open to a number of different types of sessions. We welcome submissions of individual papers, panels, and posters. </w:t>
      </w:r>
    </w:p>
    <w:p w14:paraId="5D95A27C"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b/>
          <w:bCs/>
          <w:color w:val="000000"/>
          <w:sz w:val="22"/>
          <w:szCs w:val="22"/>
        </w:rPr>
        <w:t>Keynote Speaker: Kim Anderson and Robert Baldwin </w:t>
      </w:r>
    </w:p>
    <w:p w14:paraId="508746CA" w14:textId="77777777" w:rsidR="00020AA5" w:rsidRPr="00020AA5" w:rsidRDefault="00020AA5" w:rsidP="00020AA5">
      <w:pPr>
        <w:rPr>
          <w:rFonts w:ascii="Calibri" w:eastAsia="Times New Roman" w:hAnsi="Calibri" w:cs="Calibri"/>
          <w:color w:val="000000"/>
        </w:rPr>
      </w:pPr>
      <w:r w:rsidRPr="00020AA5">
        <w:rPr>
          <w:rFonts w:ascii="georgia" w:eastAsia="Times New Roman" w:hAnsi="georgia" w:cs="Calibri"/>
          <w:b/>
          <w:bCs/>
          <w:color w:val="000000"/>
        </w:rPr>
        <w:t>Kim Anderson </w:t>
      </w:r>
      <w:r w:rsidRPr="00020AA5">
        <w:rPr>
          <w:rFonts w:ascii="georgia" w:eastAsia="Times New Roman" w:hAnsi="georgia" w:cs="Calibri"/>
          <w:color w:val="000000"/>
        </w:rPr>
        <w:t>is a Metis writer, educator scholar with a focus on identity as it factors into the health and well-being of Indigenous peoples in Canada. Much of her research is community partnered and has involved gender and Indigeneity, Indigenous feminisms and critical Indigenous masculinities. Her single-authored books include </w:t>
      </w:r>
      <w:r w:rsidRPr="00020AA5">
        <w:rPr>
          <w:rFonts w:ascii="georgia" w:eastAsia="Times New Roman" w:hAnsi="georgia" w:cs="Calibri"/>
          <w:i/>
          <w:iCs/>
          <w:color w:val="000000"/>
        </w:rPr>
        <w:t>A Recognition of Being Reconstructing Native Womanhood </w:t>
      </w:r>
      <w:r w:rsidRPr="00020AA5">
        <w:rPr>
          <w:rFonts w:ascii="georgia" w:eastAsia="Times New Roman" w:hAnsi="georgia" w:cs="Calibri"/>
          <w:color w:val="000000"/>
        </w:rPr>
        <w:t>(CSPI, 2nd</w:t>
      </w:r>
      <w:r w:rsidRPr="00020AA5">
        <w:rPr>
          <w:rFonts w:ascii="georgia" w:eastAsia="Times New Roman" w:hAnsi="georgia" w:cs="Calibri"/>
          <w:color w:val="000000"/>
          <w:sz w:val="14"/>
          <w:szCs w:val="14"/>
        </w:rPr>
        <w:t> </w:t>
      </w:r>
      <w:r w:rsidRPr="00020AA5">
        <w:rPr>
          <w:rFonts w:ascii="georgia" w:eastAsia="Times New Roman" w:hAnsi="georgia" w:cs="Calibri"/>
          <w:color w:val="000000"/>
        </w:rPr>
        <w:t>Edition, 2016) and </w:t>
      </w:r>
      <w:r w:rsidRPr="00020AA5">
        <w:rPr>
          <w:rFonts w:ascii="georgia" w:eastAsia="Times New Roman" w:hAnsi="georgia" w:cs="Calibri"/>
          <w:i/>
          <w:iCs/>
          <w:color w:val="000000"/>
        </w:rPr>
        <w:t>Life Stages and Native Women: Memory, Teachings and Story Medicine </w:t>
      </w:r>
      <w:r w:rsidRPr="00020AA5">
        <w:rPr>
          <w:rFonts w:ascii="georgia" w:eastAsia="Times New Roman" w:hAnsi="georgia" w:cs="Calibri"/>
          <w:color w:val="000000"/>
        </w:rPr>
        <w:t>(University of Manitoba Press, 2011). Recent co-edited books include </w:t>
      </w:r>
      <w:r w:rsidRPr="00020AA5">
        <w:rPr>
          <w:rFonts w:ascii="georgia" w:eastAsia="Times New Roman" w:hAnsi="georgia" w:cs="Calibri"/>
          <w:i/>
          <w:iCs/>
          <w:color w:val="000000"/>
        </w:rPr>
        <w:t>Indigenous Men and Masculinities: Legacies, Identities, Regeneration </w:t>
      </w:r>
      <w:r w:rsidRPr="00020AA5">
        <w:rPr>
          <w:rFonts w:ascii="georgia" w:eastAsia="Times New Roman" w:hAnsi="georgia" w:cs="Calibri"/>
          <w:color w:val="000000"/>
        </w:rPr>
        <w:t>(with Robert Alexander Innes, University of Manitoba Press, 2015) and </w:t>
      </w:r>
      <w:proofErr w:type="spellStart"/>
      <w:r w:rsidRPr="00020AA5">
        <w:rPr>
          <w:rFonts w:ascii="georgia" w:eastAsia="Times New Roman" w:hAnsi="georgia" w:cs="Calibri"/>
          <w:i/>
          <w:iCs/>
          <w:color w:val="000000"/>
        </w:rPr>
        <w:t>Keetsahnak</w:t>
      </w:r>
      <w:proofErr w:type="spellEnd"/>
      <w:r w:rsidRPr="00020AA5">
        <w:rPr>
          <w:rFonts w:ascii="georgia" w:eastAsia="Times New Roman" w:hAnsi="georgia" w:cs="Calibri"/>
          <w:i/>
          <w:iCs/>
          <w:color w:val="000000"/>
        </w:rPr>
        <w:t>: Our Missing and Murdered Indigenous Sisters </w:t>
      </w:r>
      <w:r w:rsidRPr="00020AA5">
        <w:rPr>
          <w:rFonts w:ascii="georgia" w:eastAsia="Times New Roman" w:hAnsi="georgia" w:cs="Calibri"/>
          <w:color w:val="000000"/>
        </w:rPr>
        <w:t>(</w:t>
      </w:r>
      <w:r w:rsidRPr="00020AA5">
        <w:rPr>
          <w:rFonts w:ascii="georgia" w:eastAsia="Times New Roman" w:hAnsi="georgia" w:cs="Calibri"/>
          <w:color w:val="0F0F0F"/>
        </w:rPr>
        <w:t>with Maria Campbell and Christi Belcourt, 2018). Dr. Anderson holds a Canada Research Chair in Indigenous Relationships and teaches in the Department of Family Relations and Applied Nutrition at the University of Guelph. </w:t>
      </w:r>
    </w:p>
    <w:p w14:paraId="70B381C1"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b/>
          <w:bCs/>
          <w:color w:val="000000"/>
          <w:sz w:val="22"/>
          <w:szCs w:val="22"/>
        </w:rPr>
        <w:t>Rob Baldwin </w:t>
      </w:r>
      <w:r w:rsidRPr="00020AA5">
        <w:rPr>
          <w:rFonts w:ascii="georgia" w:eastAsia="Times New Roman" w:hAnsi="georgia" w:cs="Times New Roman"/>
          <w:color w:val="000000"/>
          <w:sz w:val="22"/>
          <w:szCs w:val="22"/>
        </w:rPr>
        <w:t>is a registered clinical social worker and counsellor with over twenty years of counselling experience and a longstanding practice and interest in men's mental health and holistic wellness. He recently retired from the University of Guelph, Ontario, Canada though still maintains a private counselling practice. </w:t>
      </w:r>
    </w:p>
    <w:p w14:paraId="3185C92B"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color w:val="000000"/>
          <w:sz w:val="22"/>
          <w:szCs w:val="22"/>
        </w:rPr>
        <w:t>Rob is known as an "Uncle" at the University of Guelph’s Aboriginal Resource Centre (ARC) because of the role he played as a counsellor there to Indigenous students over many</w:t>
      </w:r>
      <w:r w:rsidRPr="00020AA5">
        <w:rPr>
          <w:rFonts w:ascii="georgia" w:eastAsia="Times New Roman" w:hAnsi="georgia" w:cs="Times New Roman"/>
          <w:color w:val="000000"/>
          <w:sz w:val="22"/>
          <w:szCs w:val="22"/>
        </w:rPr>
        <w:br/>
        <w:t>years. From 2015 - 2017, Rob worked directly out of the ARC as part of a partnered research project investigating holistic mental health and wellness supports for Indigenous students in southwestern Ontario. </w:t>
      </w:r>
    </w:p>
    <w:p w14:paraId="74833A6E"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color w:val="000000"/>
          <w:sz w:val="22"/>
          <w:szCs w:val="22"/>
        </w:rPr>
        <w:t>As a mixed ancestry man (settler and Indigenous) and Uncle at the Centre, Rob has been very involved in helping to develop the kinship model employed by the ARC, involving the creation of an adaptive, multi-generational "family" to support Indigenous students from many different nations and backgrounds. </w:t>
      </w:r>
    </w:p>
    <w:p w14:paraId="6965768F"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color w:val="000000"/>
          <w:sz w:val="22"/>
          <w:szCs w:val="22"/>
        </w:rPr>
        <w:t>Rob has facilitated men's support and talking circles for over 20 years and has a keen interest in critical Indigenous masculinities. He is a Firekeeper in the local Indigenous community and </w:t>
      </w:r>
      <w:r w:rsidRPr="00020AA5">
        <w:rPr>
          <w:rFonts w:ascii="georgia" w:eastAsia="Times New Roman" w:hAnsi="georgia" w:cs="Times New Roman"/>
          <w:color w:val="1E1E1E"/>
          <w:sz w:val="22"/>
          <w:szCs w:val="22"/>
        </w:rPr>
        <w:t>is currently the lead facilitator in the “Building the Fire: Enhancing Indigenous Men’s Health Through Campus Land Based Activities” research project, which was awarded funding in 2018 through the Canadian Institutes for Health Research. For this project, Rob is part of a research team that is developing a Sacred Fire program for Indigenous men on the University of Guelph campus, which involves Sacred Fire circles as well as teachings from visiting Elders and Knowledge Carriers on the subject of Indigenous masculinities and holistic wellness.” </w:t>
      </w:r>
    </w:p>
    <w:p w14:paraId="74823BAA"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b/>
          <w:bCs/>
          <w:color w:val="000000"/>
          <w:sz w:val="22"/>
          <w:szCs w:val="22"/>
        </w:rPr>
        <w:t>PAPERS, PANELS, POSTERS &amp; ARTWORK </w:t>
      </w:r>
    </w:p>
    <w:p w14:paraId="4337E24B"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color w:val="000000"/>
          <w:sz w:val="22"/>
          <w:szCs w:val="22"/>
        </w:rPr>
        <w:t>While we welcome papers, panels and posters on various aspects related to masculinities, decoloniality, and boundaries/borders, we are especially interested in papers, panels and posters that address the following themes: </w:t>
      </w:r>
    </w:p>
    <w:p w14:paraId="51F122B3"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lastRenderedPageBreak/>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Decolonizing Critical Studies of Men and Masculinities </w:t>
      </w:r>
    </w:p>
    <w:p w14:paraId="2ACD037F"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Canada, Decolonization, and Men and Masculinities </w:t>
      </w:r>
    </w:p>
    <w:p w14:paraId="160BEA25"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Men &amp; Development; Men in Development; and Development Aid and Masculinities </w:t>
      </w:r>
    </w:p>
    <w:p w14:paraId="62223A19"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Indigenous, Native, and Aboriginal Masculinities </w:t>
      </w:r>
    </w:p>
    <w:p w14:paraId="561BB4D0"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Migration, Men, and Masculinities </w:t>
      </w:r>
    </w:p>
    <w:p w14:paraId="7FF46055"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Critical Race Studies </w:t>
      </w:r>
    </w:p>
    <w:p w14:paraId="5D2095BD"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Space and Masculinities </w:t>
      </w:r>
    </w:p>
    <w:p w14:paraId="461D4D0D"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Borders, Boundaries, and Masculinities </w:t>
      </w:r>
    </w:p>
    <w:p w14:paraId="6D21B9F2"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Imperialism, Settler Colonialism, and Masculinities </w:t>
      </w:r>
    </w:p>
    <w:p w14:paraId="41E76B08"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Migration, Men, and Masculinities </w:t>
      </w:r>
    </w:p>
    <w:p w14:paraId="6601DDF5"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Social Justice Movements and Global Politics </w:t>
      </w:r>
    </w:p>
    <w:p w14:paraId="70ACE7DA"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Decolonizing Theories of Gender and Sexuality </w:t>
      </w:r>
    </w:p>
    <w:p w14:paraId="34478CF5"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Therapy, Medicine, and Decolonizing Men and Masculinities </w:t>
      </w:r>
    </w:p>
    <w:p w14:paraId="37F76919"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color w:val="000000"/>
          <w:sz w:val="22"/>
          <w:szCs w:val="22"/>
        </w:rPr>
        <w:t>While we strongly encourage submissions on the theme of the conference, there will also be sessions dedicated to broader topics related to the critical study of men and masculinities. Please feel free to submit abstracts that fit the broader remit of AMSA. We welcome contributions from all disciplines and traditions across the globe. </w:t>
      </w:r>
    </w:p>
    <w:p w14:paraId="2987B29C"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color w:val="000000"/>
          <w:sz w:val="22"/>
          <w:szCs w:val="22"/>
        </w:rPr>
        <w:t xml:space="preserve">Individual paper and poster abstracts should be 250-300 words, please also include 4-6 keywords. Panel proposals will need to include a 250 word abstract of the panel, and </w:t>
      </w:r>
      <w:proofErr w:type="gramStart"/>
      <w:r w:rsidRPr="00020AA5">
        <w:rPr>
          <w:rFonts w:ascii="georgia" w:eastAsia="Times New Roman" w:hAnsi="georgia" w:cs="Times New Roman"/>
          <w:color w:val="000000"/>
          <w:sz w:val="22"/>
          <w:szCs w:val="22"/>
        </w:rPr>
        <w:t>150 word</w:t>
      </w:r>
      <w:proofErr w:type="gramEnd"/>
      <w:r w:rsidRPr="00020AA5">
        <w:rPr>
          <w:rFonts w:ascii="georgia" w:eastAsia="Times New Roman" w:hAnsi="georgia" w:cs="Times New Roman"/>
          <w:color w:val="000000"/>
          <w:sz w:val="22"/>
          <w:szCs w:val="22"/>
        </w:rPr>
        <w:t xml:space="preserve"> abstracts of all papers proposed. Abstracts must be submitted by December 1, 2018. </w:t>
      </w:r>
    </w:p>
    <w:p w14:paraId="55DBCBEF"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color w:val="000000"/>
          <w:sz w:val="22"/>
          <w:szCs w:val="22"/>
        </w:rPr>
        <w:t>Those who submit paper, poster and panel proposals will be notified of the status of their submission by January 15, 2019. If your paper is not accepted, you may be offered the opportunity to present as a poster instead. </w:t>
      </w:r>
    </w:p>
    <w:p w14:paraId="6C2B71AE"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b/>
          <w:bCs/>
          <w:color w:val="000000"/>
          <w:sz w:val="22"/>
          <w:szCs w:val="22"/>
        </w:rPr>
        <w:t>PRECONFERENCE AND CONFERENCE WORKSHOPS </w:t>
      </w:r>
    </w:p>
    <w:p w14:paraId="59B50297"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color w:val="000000"/>
          <w:sz w:val="22"/>
          <w:szCs w:val="22"/>
        </w:rPr>
        <w:t>As in previous years, we welcome productive and engaging workshops that complement this year’s theme or the broader themes of AMSA. In particular, we are looking to include workshops that center on professionalization that will assist students and scholars with their future careers in and outside of Academia. Those proposing workshops can either apply for three-hour pre- conference workshops or one and half hour conference workshops. </w:t>
      </w:r>
    </w:p>
    <w:p w14:paraId="103147BB"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color w:val="000000"/>
          <w:sz w:val="22"/>
          <w:szCs w:val="22"/>
        </w:rPr>
        <w:t>Workshops might include: </w:t>
      </w:r>
    </w:p>
    <w:p w14:paraId="4D99817D"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lastRenderedPageBreak/>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Publishing in Academia </w:t>
      </w:r>
    </w:p>
    <w:p w14:paraId="150966DD"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Writing in Academia and for other audiences </w:t>
      </w:r>
    </w:p>
    <w:p w14:paraId="24BBE695"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Interdisciplinary writing and research </w:t>
      </w:r>
    </w:p>
    <w:p w14:paraId="5789A1BE"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Academic career development </w:t>
      </w:r>
    </w:p>
    <w:p w14:paraId="560ED807"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Alternative Academic Careers (Alt-Ac) </w:t>
      </w:r>
    </w:p>
    <w:p w14:paraId="128274DD"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Teaching and postgraduate supervision </w:t>
      </w:r>
    </w:p>
    <w:p w14:paraId="31CA007A"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Grant writing and project development </w:t>
      </w:r>
    </w:p>
    <w:p w14:paraId="2D811905"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Working with communities, and community and industry partners </w:t>
      </w:r>
    </w:p>
    <w:p w14:paraId="4CA9A058"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Networking and collaboration </w:t>
      </w:r>
    </w:p>
    <w:p w14:paraId="22792D68" w14:textId="77777777" w:rsidR="00020AA5" w:rsidRPr="00020AA5" w:rsidRDefault="00020AA5" w:rsidP="00020AA5">
      <w:pPr>
        <w:spacing w:before="100" w:beforeAutospacing="1" w:after="100" w:afterAutospacing="1"/>
        <w:ind w:left="720"/>
        <w:rPr>
          <w:rFonts w:ascii="Times New Roman" w:eastAsia="Times New Roman" w:hAnsi="Times New Roman" w:cs="Times New Roman"/>
          <w:color w:val="000000"/>
        </w:rPr>
      </w:pPr>
      <w:r w:rsidRPr="00020AA5">
        <w:rPr>
          <w:rFonts w:ascii="Symbol" w:eastAsia="Times New Roman" w:hAnsi="Symbol" w:cs="Times New Roman"/>
          <w:color w:val="000000"/>
          <w:sz w:val="20"/>
          <w:szCs w:val="20"/>
        </w:rPr>
        <w:t></w:t>
      </w:r>
      <w:r w:rsidRPr="00020AA5">
        <w:rPr>
          <w:rFonts w:ascii="Times New Roman" w:eastAsia="Times New Roman" w:hAnsi="Times New Roman" w:cs="Times New Roman"/>
          <w:color w:val="000000"/>
          <w:sz w:val="14"/>
          <w:szCs w:val="14"/>
        </w:rPr>
        <w:t>         </w:t>
      </w:r>
      <w:r w:rsidRPr="00020AA5">
        <w:rPr>
          <w:rFonts w:ascii="georgia" w:eastAsia="Times New Roman" w:hAnsi="georgia" w:cs="Times New Roman"/>
          <w:color w:val="000000"/>
          <w:sz w:val="22"/>
          <w:szCs w:val="22"/>
        </w:rPr>
        <w:t>Working with the media </w:t>
      </w:r>
    </w:p>
    <w:p w14:paraId="1DCFB5AA"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color w:val="000000"/>
          <w:sz w:val="22"/>
          <w:szCs w:val="22"/>
        </w:rPr>
        <w:t>Workshop abstract summaries will need to be 500 words, with an additional breakdown that outlines what the workshop will cover, and three bullet points that illustrate what participants will learn and takeaway from attending this workshop. </w:t>
      </w:r>
    </w:p>
    <w:p w14:paraId="44790E27"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color w:val="000000"/>
          <w:sz w:val="22"/>
          <w:szCs w:val="22"/>
        </w:rPr>
        <w:t>Additionally, we welcome workshops that deal with the themes listed in the call for papers and posters. We ask that workshops be developed to keep in mind the interdisciplinary audience of the field of men and masculinities studies. Workshop abstract summaries and outlines must be submitted by December 1, 2018. Those who submit workshop proposals will be notified of the status of their submission by January 15, 2019. </w:t>
      </w:r>
    </w:p>
    <w:p w14:paraId="7320CE60"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color w:val="000000"/>
          <w:sz w:val="22"/>
          <w:szCs w:val="22"/>
        </w:rPr>
        <w:t>************</w:t>
      </w:r>
      <w:r w:rsidRPr="00020AA5">
        <w:rPr>
          <w:rFonts w:ascii="georgia" w:eastAsia="Times New Roman" w:hAnsi="georgia" w:cs="Times New Roman"/>
          <w:color w:val="000000"/>
          <w:sz w:val="22"/>
          <w:szCs w:val="22"/>
        </w:rPr>
        <w:br/>
        <w:t>Submit your Proposals to </w:t>
      </w:r>
      <w:hyperlink r:id="rId4" w:history="1">
        <w:r w:rsidRPr="00020AA5">
          <w:rPr>
            <w:rFonts w:ascii="georgia" w:eastAsia="Times New Roman" w:hAnsi="georgia" w:cs="Times New Roman"/>
            <w:color w:val="0000FF"/>
            <w:sz w:val="22"/>
            <w:szCs w:val="22"/>
            <w:u w:val="single"/>
          </w:rPr>
          <w:t>amsa@gmail.com</w:t>
        </w:r>
      </w:hyperlink>
      <w:r w:rsidRPr="00020AA5">
        <w:rPr>
          <w:rFonts w:ascii="georgia" w:eastAsia="Times New Roman" w:hAnsi="georgia" w:cs="Times New Roman"/>
          <w:color w:val="000000"/>
          <w:sz w:val="22"/>
          <w:szCs w:val="22"/>
        </w:rPr>
        <w:t>. Please see deadlines below. There will be a call for applications for the </w:t>
      </w:r>
      <w:r w:rsidRPr="00020AA5">
        <w:rPr>
          <w:rFonts w:ascii="georgia" w:eastAsia="Times New Roman" w:hAnsi="georgia" w:cs="Times New Roman"/>
          <w:color w:val="0C51CC"/>
          <w:sz w:val="22"/>
          <w:szCs w:val="22"/>
        </w:rPr>
        <w:t>Loren Frankel Scholarship </w:t>
      </w:r>
      <w:r w:rsidRPr="00020AA5">
        <w:rPr>
          <w:rFonts w:ascii="georgia" w:eastAsia="Times New Roman" w:hAnsi="georgia" w:cs="Times New Roman"/>
          <w:color w:val="000000"/>
          <w:sz w:val="22"/>
          <w:szCs w:val="22"/>
        </w:rPr>
        <w:t>to follow. Please consult the AMSA website for further details. </w:t>
      </w:r>
    </w:p>
    <w:p w14:paraId="4C9A1B68"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b/>
          <w:bCs/>
          <w:color w:val="000000"/>
          <w:sz w:val="22"/>
          <w:szCs w:val="22"/>
        </w:rPr>
        <w:t>DEADLINE</w:t>
      </w:r>
      <w:r w:rsidRPr="00020AA5">
        <w:rPr>
          <w:rFonts w:ascii="georgia" w:eastAsia="Times New Roman" w:hAnsi="georgia" w:cs="Times New Roman"/>
          <w:color w:val="000000"/>
          <w:sz w:val="22"/>
          <w:szCs w:val="22"/>
        </w:rPr>
        <w:t>: DECEMBER 1, 2018 </w:t>
      </w:r>
      <w:r w:rsidRPr="00020AA5">
        <w:rPr>
          <w:rFonts w:ascii="georgia" w:eastAsia="Times New Roman" w:hAnsi="georgia" w:cs="Times New Roman"/>
          <w:b/>
          <w:bCs/>
          <w:color w:val="000000"/>
          <w:sz w:val="22"/>
          <w:szCs w:val="22"/>
        </w:rPr>
        <w:t>NOTIFY DATE</w:t>
      </w:r>
      <w:r w:rsidRPr="00020AA5">
        <w:rPr>
          <w:rFonts w:ascii="georgia" w:eastAsia="Times New Roman" w:hAnsi="georgia" w:cs="Times New Roman"/>
          <w:color w:val="000000"/>
          <w:sz w:val="22"/>
          <w:szCs w:val="22"/>
        </w:rPr>
        <w:t>: JANUARY 15, 2019 </w:t>
      </w:r>
    </w:p>
    <w:p w14:paraId="4F1A393A" w14:textId="77777777" w:rsidR="00020AA5" w:rsidRPr="00020AA5" w:rsidRDefault="00020AA5" w:rsidP="00020AA5">
      <w:pPr>
        <w:spacing w:before="100" w:beforeAutospacing="1" w:after="100" w:afterAutospacing="1"/>
        <w:rPr>
          <w:rFonts w:ascii="Times New Roman" w:eastAsia="Times New Roman" w:hAnsi="Times New Roman" w:cs="Times New Roman"/>
          <w:color w:val="000000"/>
        </w:rPr>
      </w:pPr>
      <w:r w:rsidRPr="00020AA5">
        <w:rPr>
          <w:rFonts w:ascii="georgia" w:eastAsia="Times New Roman" w:hAnsi="georgia" w:cs="Times New Roman"/>
          <w:b/>
          <w:bCs/>
          <w:color w:val="000000"/>
          <w:sz w:val="22"/>
          <w:szCs w:val="22"/>
        </w:rPr>
        <w:t>All individuals invited to present must register for the conference no later than February 15, 2019. Failure to do so will result in removal from the conference program.</w:t>
      </w:r>
    </w:p>
    <w:p w14:paraId="217E5297" w14:textId="513FD861" w:rsidR="00020AA5" w:rsidRPr="00020AA5" w:rsidRDefault="00020AA5" w:rsidP="00020AA5">
      <w:pPr>
        <w:rPr>
          <w:rFonts w:ascii="Helvetica" w:eastAsia="Times New Roman" w:hAnsi="Helvetica" w:cs="Times New Roman"/>
          <w:color w:val="000000"/>
          <w:sz w:val="20"/>
          <w:szCs w:val="20"/>
        </w:rPr>
      </w:pPr>
    </w:p>
    <w:p w14:paraId="06331E1C" w14:textId="77777777" w:rsidR="00020AA5" w:rsidRPr="00020AA5" w:rsidRDefault="00020AA5" w:rsidP="00020AA5">
      <w:pPr>
        <w:rPr>
          <w:rFonts w:ascii="Helvetica" w:eastAsia="Times New Roman" w:hAnsi="Helvetica" w:cs="Times New Roman"/>
          <w:color w:val="000000"/>
          <w:sz w:val="20"/>
          <w:szCs w:val="20"/>
        </w:rPr>
      </w:pPr>
    </w:p>
    <w:p w14:paraId="7216D4F0" w14:textId="77777777" w:rsidR="00020AA5" w:rsidRPr="00020AA5" w:rsidRDefault="00020AA5" w:rsidP="00020AA5">
      <w:pPr>
        <w:rPr>
          <w:rFonts w:ascii="Times New Roman" w:eastAsia="Times New Roman" w:hAnsi="Times New Roman" w:cs="Times New Roman"/>
        </w:rPr>
      </w:pPr>
    </w:p>
    <w:p w14:paraId="1608A28C" w14:textId="77777777" w:rsidR="0078352C" w:rsidRDefault="0078352C"/>
    <w:sectPr w:rsidR="0078352C" w:rsidSect="009649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AA5"/>
    <w:rsid w:val="00020AA5"/>
    <w:rsid w:val="0078352C"/>
    <w:rsid w:val="007F2C14"/>
    <w:rsid w:val="00964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67F06E"/>
  <w15:chartTrackingRefBased/>
  <w15:docId w15:val="{B638D77C-225E-E94D-B972-8C618633A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0AA5"/>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020AA5"/>
  </w:style>
  <w:style w:type="character" w:styleId="Hyperlink">
    <w:name w:val="Hyperlink"/>
    <w:basedOn w:val="DefaultParagraphFont"/>
    <w:uiPriority w:val="99"/>
    <w:semiHidden/>
    <w:unhideWhenUsed/>
    <w:rsid w:val="00020A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2667917">
      <w:bodyDiv w:val="1"/>
      <w:marLeft w:val="0"/>
      <w:marRight w:val="0"/>
      <w:marTop w:val="0"/>
      <w:marBottom w:val="0"/>
      <w:divBdr>
        <w:top w:val="none" w:sz="0" w:space="0" w:color="auto"/>
        <w:left w:val="none" w:sz="0" w:space="0" w:color="auto"/>
        <w:bottom w:val="none" w:sz="0" w:space="0" w:color="auto"/>
        <w:right w:val="none" w:sz="0" w:space="0" w:color="auto"/>
      </w:divBdr>
      <w:divsChild>
        <w:div w:id="74673136">
          <w:marLeft w:val="0"/>
          <w:marRight w:val="0"/>
          <w:marTop w:val="0"/>
          <w:marBottom w:val="0"/>
          <w:divBdr>
            <w:top w:val="none" w:sz="0" w:space="0" w:color="auto"/>
            <w:left w:val="none" w:sz="0" w:space="0" w:color="auto"/>
            <w:bottom w:val="none" w:sz="0" w:space="0" w:color="auto"/>
            <w:right w:val="none" w:sz="0" w:space="0" w:color="auto"/>
          </w:divBdr>
          <w:divsChild>
            <w:div w:id="654720174">
              <w:marLeft w:val="0"/>
              <w:marRight w:val="0"/>
              <w:marTop w:val="0"/>
              <w:marBottom w:val="0"/>
              <w:divBdr>
                <w:top w:val="none" w:sz="0" w:space="0" w:color="auto"/>
                <w:left w:val="none" w:sz="0" w:space="0" w:color="auto"/>
                <w:bottom w:val="none" w:sz="0" w:space="0" w:color="auto"/>
                <w:right w:val="none" w:sz="0" w:space="0" w:color="auto"/>
              </w:divBdr>
            </w:div>
          </w:divsChild>
        </w:div>
        <w:div w:id="1005740538">
          <w:marLeft w:val="0"/>
          <w:marRight w:val="0"/>
          <w:marTop w:val="0"/>
          <w:marBottom w:val="0"/>
          <w:divBdr>
            <w:top w:val="none" w:sz="0" w:space="0" w:color="auto"/>
            <w:left w:val="none" w:sz="0" w:space="0" w:color="auto"/>
            <w:bottom w:val="none" w:sz="0" w:space="0" w:color="auto"/>
            <w:right w:val="none" w:sz="0" w:space="0" w:color="auto"/>
          </w:divBdr>
          <w:divsChild>
            <w:div w:id="220482111">
              <w:marLeft w:val="0"/>
              <w:marRight w:val="0"/>
              <w:marTop w:val="0"/>
              <w:marBottom w:val="0"/>
              <w:divBdr>
                <w:top w:val="none" w:sz="0" w:space="0" w:color="auto"/>
                <w:left w:val="none" w:sz="0" w:space="0" w:color="auto"/>
                <w:bottom w:val="none" w:sz="0" w:space="0" w:color="auto"/>
                <w:right w:val="none" w:sz="0" w:space="0" w:color="auto"/>
              </w:divBdr>
            </w:div>
            <w:div w:id="172119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ms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1523</Words>
  <Characters>8684</Characters>
  <Application>Microsoft Office Word</Application>
  <DocSecurity>0</DocSecurity>
  <Lines>72</Lines>
  <Paragraphs>20</Paragraphs>
  <ScaleCrop>false</ScaleCrop>
  <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Steenrod</dc:creator>
  <cp:keywords/>
  <dc:description/>
  <cp:lastModifiedBy>Liz Steenrod</cp:lastModifiedBy>
  <cp:revision>1</cp:revision>
  <dcterms:created xsi:type="dcterms:W3CDTF">2018-09-24T14:52:00Z</dcterms:created>
  <dcterms:modified xsi:type="dcterms:W3CDTF">2018-09-24T14:53:00Z</dcterms:modified>
</cp:coreProperties>
</file>