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rPr>
          <w:b w:val="1"/>
          <w:sz w:val="24"/>
          <w:szCs w:val="24"/>
        </w:rPr>
      </w:pPr>
      <w:r w:rsidDel="00000000" w:rsidR="00000000" w:rsidRPr="00000000">
        <w:rPr>
          <w:b w:val="1"/>
          <w:sz w:val="24"/>
          <w:szCs w:val="24"/>
          <w:rtl w:val="0"/>
        </w:rPr>
        <w:t xml:space="preserve">Postdoctoral Fellowship in the Center for Gender Equity in Science and Technology </w:t>
      </w:r>
    </w:p>
    <w:p w:rsidR="00000000" w:rsidDel="00000000" w:rsidP="00000000" w:rsidRDefault="00000000" w:rsidRPr="00000000" w14:paraId="00000001">
      <w:pP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02">
      <w:pPr>
        <w:spacing w:line="240" w:lineRule="auto"/>
        <w:ind w:right="160"/>
        <w:contextualSpacing w:val="0"/>
        <w:rPr>
          <w:sz w:val="24"/>
          <w:szCs w:val="24"/>
        </w:rPr>
      </w:pPr>
      <w:r w:rsidDel="00000000" w:rsidR="00000000" w:rsidRPr="00000000">
        <w:rPr>
          <w:sz w:val="24"/>
          <w:szCs w:val="24"/>
          <w:rtl w:val="0"/>
        </w:rPr>
        <w:t xml:space="preserve">Arizona State University (ASU) and the School of Social Transformation seeks applications for a one-year Postdoctoral fellowship position in the Center for Gender Equity in Science and Technology (with the possibility of a one-year renewal). Applicants are required to have a Ph.D. or Ed.D. by time of appointment (January 2019). Relevant fields include Women and Gender Studies; Education (especially STEM and Education Technology); Family, African, African American, American Indian, Asian American, Pacific Islander, or Chicana/o Studies; Sociology; Science and Technology Studies, Human-Computer Interaction; Computer Science; and </w:t>
      </w:r>
      <w:r w:rsidDel="00000000" w:rsidR="00000000" w:rsidRPr="00000000">
        <w:rPr>
          <w:sz w:val="24"/>
          <w:szCs w:val="24"/>
          <w:rtl w:val="0"/>
        </w:rPr>
        <w:t xml:space="preserve">Psychology</w:t>
      </w:r>
      <w:r w:rsidDel="00000000" w:rsidR="00000000" w:rsidRPr="00000000">
        <w:rPr>
          <w:sz w:val="24"/>
          <w:szCs w:val="24"/>
          <w:rtl w:val="0"/>
        </w:rPr>
        <w:t xml:space="preserve">. Ability to independently conduct mixed methods research with a deep understanding on  at least two of the following: educational technology,  culturally responsive computing, intersectionality as a critique of structural inequalities, and gender equity in STEM. Strong writing skills and interest in publishing and presenting at national and international conferences desired.</w:t>
      </w:r>
    </w:p>
    <w:p w:rsidR="00000000" w:rsidDel="00000000" w:rsidP="00000000" w:rsidRDefault="00000000" w:rsidRPr="00000000" w14:paraId="00000003">
      <w:pPr>
        <w:spacing w:line="240" w:lineRule="auto"/>
        <w:ind w:right="160"/>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04">
      <w:pPr>
        <w:contextualSpacing w:val="0"/>
        <w:rPr>
          <w:sz w:val="24"/>
          <w:szCs w:val="24"/>
        </w:rPr>
      </w:pPr>
      <w:r w:rsidDel="00000000" w:rsidR="00000000" w:rsidRPr="00000000">
        <w:rPr>
          <w:sz w:val="24"/>
          <w:szCs w:val="24"/>
          <w:rtl w:val="0"/>
        </w:rPr>
        <w:t xml:space="preserve">The Center for Gender Equity in Science and Technology (CGEST) is a research center at ASU. CGEST (</w:t>
      </w:r>
      <w:hyperlink r:id="rId6">
        <w:r w:rsidDel="00000000" w:rsidR="00000000" w:rsidRPr="00000000">
          <w:rPr>
            <w:color w:val="1155cc"/>
            <w:sz w:val="24"/>
            <w:szCs w:val="24"/>
            <w:u w:val="single"/>
            <w:rtl w:val="0"/>
          </w:rPr>
          <w:t xml:space="preserve">cgest.asu.edu</w:t>
        </w:r>
      </w:hyperlink>
      <w:r w:rsidDel="00000000" w:rsidR="00000000" w:rsidRPr="00000000">
        <w:rPr>
          <w:sz w:val="24"/>
          <w:szCs w:val="24"/>
          <w:rtl w:val="0"/>
        </w:rPr>
        <w:t xml:space="preserve">) aims to create an interdisciplinary, ethnically diverse community of scholars, students, policy makers, and practitioners who explore, identify, and ultimately create innovative scholarship about and best practices for under-represented girls and women in STEM. CGEST maintains a large grant-funded research portfolio, and it regularly pursues funding opportunities at local, regional, national, and international levels.</w:t>
      </w:r>
      <w:r w:rsidDel="00000000" w:rsidR="00000000" w:rsidRPr="00000000">
        <w:rPr>
          <w:rtl w:val="0"/>
        </w:rPr>
      </w:r>
    </w:p>
    <w:p w:rsidR="00000000" w:rsidDel="00000000" w:rsidP="00000000" w:rsidRDefault="00000000" w:rsidRPr="00000000" w14:paraId="00000005">
      <w:pPr>
        <w:contextualSpacing w:val="0"/>
        <w:rPr>
          <w:sz w:val="24"/>
          <w:szCs w:val="24"/>
        </w:rPr>
      </w:pPr>
      <w:r w:rsidDel="00000000" w:rsidR="00000000" w:rsidRPr="00000000">
        <w:rPr>
          <w:rtl w:val="0"/>
        </w:rPr>
      </w:r>
    </w:p>
    <w:p w:rsidR="00000000" w:rsidDel="00000000" w:rsidP="00000000" w:rsidRDefault="00000000" w:rsidRPr="00000000" w14:paraId="00000006">
      <w:pPr>
        <w:contextualSpacing w:val="0"/>
        <w:rPr>
          <w:sz w:val="24"/>
          <w:szCs w:val="24"/>
        </w:rPr>
      </w:pPr>
      <w:r w:rsidDel="00000000" w:rsidR="00000000" w:rsidRPr="00000000">
        <w:rPr>
          <w:sz w:val="24"/>
          <w:szCs w:val="24"/>
          <w:rtl w:val="0"/>
        </w:rPr>
        <w:t xml:space="preserve">The Postdoctoral Scholar at the Center for Gender Equity in Science and Technology at Arizona State University under the direction of the center leadership and its collaborators across the nation, will take on the following leadership roles in the project: </w:t>
      </w:r>
    </w:p>
    <w:p w:rsidR="00000000" w:rsidDel="00000000" w:rsidP="00000000" w:rsidRDefault="00000000" w:rsidRPr="00000000" w14:paraId="00000007">
      <w:pPr>
        <w:numPr>
          <w:ilvl w:val="0"/>
          <w:numId w:val="2"/>
        </w:numPr>
        <w:ind w:left="720" w:hanging="360"/>
        <w:rPr>
          <w:sz w:val="24"/>
          <w:szCs w:val="24"/>
        </w:rPr>
      </w:pPr>
      <w:r w:rsidDel="00000000" w:rsidR="00000000" w:rsidRPr="00000000">
        <w:rPr>
          <w:sz w:val="24"/>
          <w:szCs w:val="24"/>
          <w:rtl w:val="0"/>
        </w:rPr>
        <w:t xml:space="preserve">Develop research agendas related to program activities associated with gender equity and human-computer interaction</w:t>
      </w:r>
    </w:p>
    <w:p w:rsidR="00000000" w:rsidDel="00000000" w:rsidP="00000000" w:rsidRDefault="00000000" w:rsidRPr="00000000" w14:paraId="00000008">
      <w:pPr>
        <w:ind w:left="720" w:firstLine="0"/>
        <w:contextualSpacing w:val="0"/>
        <w:rPr>
          <w:sz w:val="24"/>
          <w:szCs w:val="24"/>
        </w:rPr>
      </w:pPr>
      <w:r w:rsidDel="00000000" w:rsidR="00000000" w:rsidRPr="00000000">
        <w:rPr>
          <w:rtl w:val="0"/>
        </w:rPr>
      </w:r>
    </w:p>
    <w:p w:rsidR="00000000" w:rsidDel="00000000" w:rsidP="00000000" w:rsidRDefault="00000000" w:rsidRPr="00000000" w14:paraId="00000009">
      <w:pPr>
        <w:numPr>
          <w:ilvl w:val="0"/>
          <w:numId w:val="2"/>
        </w:numPr>
        <w:ind w:left="720" w:hanging="360"/>
        <w:rPr>
          <w:sz w:val="24"/>
          <w:szCs w:val="24"/>
        </w:rPr>
      </w:pPr>
      <w:r w:rsidDel="00000000" w:rsidR="00000000" w:rsidRPr="00000000">
        <w:rPr>
          <w:sz w:val="24"/>
          <w:szCs w:val="24"/>
          <w:rtl w:val="0"/>
        </w:rPr>
        <w:t xml:space="preserve">Assist with research related activities that further both the center’s and university’s </w:t>
      </w:r>
      <w:r w:rsidDel="00000000" w:rsidR="00000000" w:rsidRPr="00000000">
        <w:rPr>
          <w:sz w:val="24"/>
          <w:szCs w:val="24"/>
          <w:rtl w:val="0"/>
        </w:rPr>
        <w:t xml:space="preserve">missions</w:t>
      </w:r>
      <w:r w:rsidDel="00000000" w:rsidR="00000000" w:rsidRPr="00000000">
        <w:rPr>
          <w:sz w:val="24"/>
          <w:szCs w:val="24"/>
          <w:rtl w:val="0"/>
        </w:rPr>
        <w:t xml:space="preserve">.</w:t>
      </w:r>
    </w:p>
    <w:p w:rsidR="00000000" w:rsidDel="00000000" w:rsidP="00000000" w:rsidRDefault="00000000" w:rsidRPr="00000000" w14:paraId="0000000A">
      <w:pPr>
        <w:numPr>
          <w:ilvl w:val="0"/>
          <w:numId w:val="2"/>
        </w:numPr>
        <w:spacing w:line="240" w:lineRule="auto"/>
        <w:ind w:left="720" w:right="220" w:hanging="360"/>
        <w:rPr>
          <w:sz w:val="24"/>
          <w:szCs w:val="24"/>
        </w:rPr>
      </w:pPr>
      <w:r w:rsidDel="00000000" w:rsidR="00000000" w:rsidRPr="00000000">
        <w:rPr>
          <w:sz w:val="24"/>
          <w:szCs w:val="24"/>
          <w:rtl w:val="0"/>
        </w:rPr>
        <w:t xml:space="preserve">C</w:t>
      </w:r>
      <w:r w:rsidDel="00000000" w:rsidR="00000000" w:rsidRPr="00000000">
        <w:rPr>
          <w:sz w:val="24"/>
          <w:szCs w:val="24"/>
          <w:rtl w:val="0"/>
        </w:rPr>
        <w:t xml:space="preserve">ollaborate on peer-reviewed articles and present at least one public lecture on their research.</w:t>
      </w:r>
      <w:r w:rsidDel="00000000" w:rsidR="00000000" w:rsidRPr="00000000">
        <w:rPr>
          <w:rtl w:val="0"/>
        </w:rPr>
      </w:r>
    </w:p>
    <w:p w:rsidR="00000000" w:rsidDel="00000000" w:rsidP="00000000" w:rsidRDefault="00000000" w:rsidRPr="00000000" w14:paraId="0000000B">
      <w:pPr>
        <w:spacing w:line="240" w:lineRule="auto"/>
        <w:ind w:right="220"/>
        <w:contextualSpacing w:val="0"/>
        <w:rPr>
          <w:sz w:val="24"/>
          <w:szCs w:val="24"/>
        </w:rPr>
      </w:pPr>
      <w:r w:rsidDel="00000000" w:rsidR="00000000" w:rsidRPr="00000000">
        <w:rPr>
          <w:rtl w:val="0"/>
        </w:rPr>
      </w:r>
    </w:p>
    <w:p w:rsidR="00000000" w:rsidDel="00000000" w:rsidP="00000000" w:rsidRDefault="00000000" w:rsidRPr="00000000" w14:paraId="0000000C">
      <w:pPr>
        <w:spacing w:line="240" w:lineRule="auto"/>
        <w:ind w:right="220"/>
        <w:contextualSpacing w:val="0"/>
        <w:rPr>
          <w:sz w:val="24"/>
          <w:szCs w:val="24"/>
        </w:rPr>
      </w:pPr>
      <w:r w:rsidDel="00000000" w:rsidR="00000000" w:rsidRPr="00000000">
        <w:rPr>
          <w:sz w:val="24"/>
          <w:szCs w:val="24"/>
          <w:rtl w:val="0"/>
        </w:rPr>
        <w:t xml:space="preserve">The postdoc will be matched with a mentor for help in professional development and be expected to mentor undergraduate and graduate student researchers. The postdoc will also have opportunities for teaching, and for becoming an assistant research professor (non-TT) who pursues extramural funding.</w:t>
      </w:r>
    </w:p>
    <w:p w:rsidR="00000000" w:rsidDel="00000000" w:rsidP="00000000" w:rsidRDefault="00000000" w:rsidRPr="00000000" w14:paraId="0000000D">
      <w:pPr>
        <w:spacing w:line="240" w:lineRule="auto"/>
        <w:ind w:right="220"/>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0E">
      <w:pPr>
        <w:spacing w:line="240" w:lineRule="auto"/>
        <w:ind w:right="220"/>
        <w:contextualSpacing w:val="0"/>
        <w:rPr>
          <w:sz w:val="24"/>
          <w:szCs w:val="24"/>
        </w:rPr>
      </w:pPr>
      <w:r w:rsidDel="00000000" w:rsidR="00000000" w:rsidRPr="00000000">
        <w:rPr>
          <w:sz w:val="24"/>
          <w:szCs w:val="24"/>
          <w:rtl w:val="0"/>
        </w:rPr>
        <w:t xml:space="preserve">The salary will be $</w:t>
      </w:r>
      <w:r w:rsidDel="00000000" w:rsidR="00000000" w:rsidRPr="00000000">
        <w:rPr>
          <w:sz w:val="24"/>
          <w:szCs w:val="24"/>
          <w:rtl w:val="0"/>
        </w:rPr>
        <w:t xml:space="preserve">55,000</w:t>
      </w:r>
      <w:r w:rsidDel="00000000" w:rsidR="00000000" w:rsidRPr="00000000">
        <w:rPr>
          <w:sz w:val="24"/>
          <w:szCs w:val="24"/>
          <w:rtl w:val="0"/>
        </w:rPr>
        <w:t xml:space="preserve"> per year plus benefits, with $</w:t>
      </w:r>
      <w:r w:rsidDel="00000000" w:rsidR="00000000" w:rsidRPr="00000000">
        <w:rPr>
          <w:sz w:val="24"/>
          <w:szCs w:val="24"/>
          <w:rtl w:val="0"/>
        </w:rPr>
        <w:t xml:space="preserve">2,000</w:t>
      </w:r>
      <w:r w:rsidDel="00000000" w:rsidR="00000000" w:rsidRPr="00000000">
        <w:rPr>
          <w:sz w:val="24"/>
          <w:szCs w:val="24"/>
          <w:rtl w:val="0"/>
        </w:rPr>
        <w:t xml:space="preserve"> for travel/research.</w:t>
      </w:r>
    </w:p>
    <w:p w:rsidR="00000000" w:rsidDel="00000000" w:rsidP="00000000" w:rsidRDefault="00000000" w:rsidRPr="00000000" w14:paraId="0000000F">
      <w:pPr>
        <w:spacing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10">
      <w:pPr>
        <w:spacing w:line="240" w:lineRule="auto"/>
        <w:ind w:right="100"/>
        <w:contextualSpacing w:val="0"/>
        <w:rPr>
          <w:sz w:val="24"/>
          <w:szCs w:val="24"/>
        </w:rPr>
      </w:pPr>
      <w:r w:rsidDel="00000000" w:rsidR="00000000" w:rsidRPr="00000000">
        <w:rPr>
          <w:sz w:val="24"/>
          <w:szCs w:val="24"/>
          <w:rtl w:val="0"/>
        </w:rPr>
        <w:t xml:space="preserve">Complete applications will be reviewed beginning </w:t>
      </w:r>
      <w:r w:rsidDel="00000000" w:rsidR="00000000" w:rsidRPr="00000000">
        <w:rPr>
          <w:sz w:val="24"/>
          <w:szCs w:val="24"/>
          <w:rtl w:val="0"/>
        </w:rPr>
        <w:t xml:space="preserve">November 2018, with a start date of January 2019</w:t>
      </w:r>
      <w:r w:rsidDel="00000000" w:rsidR="00000000" w:rsidRPr="00000000">
        <w:rPr>
          <w:sz w:val="24"/>
          <w:szCs w:val="24"/>
          <w:rtl w:val="0"/>
        </w:rPr>
        <w:t xml:space="preserve">. A background check is required for employment. Electronic submission of materials is required. To apply, please submit to </w:t>
      </w:r>
      <w:r w:rsidDel="00000000" w:rsidR="00000000" w:rsidRPr="00000000">
        <w:rPr>
          <w:color w:val="0000ff"/>
          <w:sz w:val="24"/>
          <w:szCs w:val="24"/>
          <w:u w:val="single"/>
          <w:rtl w:val="0"/>
        </w:rPr>
        <w:t xml:space="preserve">kalani.rice@asu.edu</w:t>
      </w:r>
      <w:r w:rsidDel="00000000" w:rsidR="00000000" w:rsidRPr="00000000">
        <w:rPr>
          <w:color w:val="0000ff"/>
          <w:sz w:val="24"/>
          <w:szCs w:val="24"/>
          <w:u w:val="single"/>
          <w:rtl w:val="0"/>
        </w:rPr>
        <w:t xml:space="preserve"> </w:t>
      </w:r>
      <w:r w:rsidDel="00000000" w:rsidR="00000000" w:rsidRPr="00000000">
        <w:rPr>
          <w:sz w:val="24"/>
          <w:szCs w:val="24"/>
          <w:rtl w:val="0"/>
        </w:rPr>
        <w:t xml:space="preserve">the following materials:</w:t>
      </w:r>
    </w:p>
    <w:p w:rsidR="00000000" w:rsidDel="00000000" w:rsidP="00000000" w:rsidRDefault="00000000" w:rsidRPr="00000000" w14:paraId="00000011">
      <w:pPr>
        <w:spacing w:line="240" w:lineRule="auto"/>
        <w:ind w:right="100"/>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12">
      <w:pPr>
        <w:numPr>
          <w:ilvl w:val="0"/>
          <w:numId w:val="1"/>
        </w:numPr>
        <w:spacing w:line="240" w:lineRule="auto"/>
        <w:ind w:left="720" w:right="100" w:hanging="360"/>
        <w:rPr>
          <w:sz w:val="24"/>
          <w:szCs w:val="24"/>
        </w:rPr>
      </w:pPr>
      <w:r w:rsidDel="00000000" w:rsidR="00000000" w:rsidRPr="00000000">
        <w:rPr>
          <w:sz w:val="24"/>
          <w:szCs w:val="24"/>
          <w:rtl w:val="0"/>
        </w:rPr>
        <w:t xml:space="preserve">Curriculum Vitae</w:t>
      </w:r>
    </w:p>
    <w:p w:rsidR="00000000" w:rsidDel="00000000" w:rsidP="00000000" w:rsidRDefault="00000000" w:rsidRPr="00000000" w14:paraId="00000013">
      <w:pPr>
        <w:numPr>
          <w:ilvl w:val="0"/>
          <w:numId w:val="1"/>
        </w:numPr>
        <w:spacing w:line="240" w:lineRule="auto"/>
        <w:ind w:left="720" w:right="100" w:hanging="360"/>
        <w:rPr>
          <w:sz w:val="24"/>
          <w:szCs w:val="24"/>
        </w:rPr>
      </w:pPr>
      <w:r w:rsidDel="00000000" w:rsidR="00000000" w:rsidRPr="00000000">
        <w:rPr>
          <w:sz w:val="24"/>
          <w:szCs w:val="24"/>
          <w:rtl w:val="0"/>
        </w:rPr>
        <w:t xml:space="preserve">Cover letter outlining research experience, professional trajectory, and fit for the position</w:t>
      </w:r>
    </w:p>
    <w:p w:rsidR="00000000" w:rsidDel="00000000" w:rsidP="00000000" w:rsidRDefault="00000000" w:rsidRPr="00000000" w14:paraId="00000014">
      <w:pPr>
        <w:numPr>
          <w:ilvl w:val="0"/>
          <w:numId w:val="1"/>
        </w:numPr>
        <w:spacing w:line="240" w:lineRule="auto"/>
        <w:ind w:left="720" w:right="100" w:hanging="360"/>
        <w:rPr>
          <w:sz w:val="24"/>
          <w:szCs w:val="24"/>
        </w:rPr>
      </w:pPr>
      <w:r w:rsidDel="00000000" w:rsidR="00000000" w:rsidRPr="00000000">
        <w:rPr>
          <w:sz w:val="24"/>
          <w:szCs w:val="24"/>
          <w:rtl w:val="0"/>
        </w:rPr>
        <w:t xml:space="preserve">Writing sample</w:t>
      </w:r>
    </w:p>
    <w:p w:rsidR="00000000" w:rsidDel="00000000" w:rsidP="00000000" w:rsidRDefault="00000000" w:rsidRPr="00000000" w14:paraId="00000015">
      <w:pPr>
        <w:numPr>
          <w:ilvl w:val="0"/>
          <w:numId w:val="1"/>
        </w:numPr>
        <w:spacing w:line="240" w:lineRule="auto"/>
        <w:ind w:left="720" w:right="100" w:hanging="360"/>
        <w:rPr>
          <w:sz w:val="24"/>
          <w:szCs w:val="24"/>
        </w:rPr>
      </w:pPr>
      <w:r w:rsidDel="00000000" w:rsidR="00000000" w:rsidRPr="00000000">
        <w:rPr>
          <w:sz w:val="24"/>
          <w:szCs w:val="24"/>
          <w:rtl w:val="0"/>
        </w:rPr>
        <w:t xml:space="preserve">Names and contact information for three reference writers</w:t>
      </w:r>
    </w:p>
    <w:p w:rsidR="00000000" w:rsidDel="00000000" w:rsidP="00000000" w:rsidRDefault="00000000" w:rsidRPr="00000000" w14:paraId="00000016">
      <w:pPr>
        <w:spacing w:before="20" w:line="240" w:lineRule="auto"/>
        <w:ind w:right="100"/>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line="240" w:lineRule="auto"/>
        <w:ind w:right="100"/>
        <w:contextualSpacing w:val="0"/>
        <w:rPr>
          <w:sz w:val="24"/>
          <w:szCs w:val="24"/>
        </w:rPr>
      </w:pPr>
      <w:r w:rsidDel="00000000" w:rsidR="00000000" w:rsidRPr="00000000">
        <w:rPr>
          <w:rtl w:val="0"/>
        </w:rPr>
      </w:r>
    </w:p>
    <w:p w:rsidR="00000000" w:rsidDel="00000000" w:rsidP="00000000" w:rsidRDefault="00000000" w:rsidRPr="00000000" w14:paraId="00000018">
      <w:pPr>
        <w:spacing w:line="240" w:lineRule="auto"/>
        <w:ind w:right="100"/>
        <w:contextualSpacing w:val="0"/>
        <w:rPr>
          <w:sz w:val="24"/>
          <w:szCs w:val="24"/>
        </w:rPr>
      </w:pPr>
      <w:r w:rsidDel="00000000" w:rsidR="00000000" w:rsidRPr="00000000">
        <w:rPr>
          <w:sz w:val="24"/>
          <w:szCs w:val="24"/>
          <w:rtl w:val="0"/>
        </w:rPr>
        <w:t xml:space="preserve"> CGEST is affiliated with the School of Social Transformation (SST), a transdisciplinary school unique to ASU that brings together interdisciplinary fields to integrate the study of gender, race, class, sexuality, and nation (</w:t>
      </w:r>
      <w:hyperlink r:id="rId7">
        <w:r w:rsidDel="00000000" w:rsidR="00000000" w:rsidRPr="00000000">
          <w:rPr>
            <w:color w:val="1155cc"/>
            <w:sz w:val="24"/>
            <w:szCs w:val="24"/>
            <w:u w:val="single"/>
            <w:rtl w:val="0"/>
          </w:rPr>
          <w:t xml:space="preserve">sst.clas.asu.edu</w:t>
        </w:r>
      </w:hyperlink>
      <w:r w:rsidDel="00000000" w:rsidR="00000000" w:rsidRPr="00000000">
        <w:rPr>
          <w:sz w:val="24"/>
          <w:szCs w:val="24"/>
          <w:rtl w:val="0"/>
        </w:rPr>
        <w:t xml:space="preserve">).</w:t>
      </w:r>
    </w:p>
    <w:p w:rsidR="00000000" w:rsidDel="00000000" w:rsidP="00000000" w:rsidRDefault="00000000" w:rsidRPr="00000000" w14:paraId="00000019">
      <w:pPr>
        <w:spacing w:line="240" w:lineRule="auto"/>
        <w:ind w:right="100"/>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1A">
      <w:pPr>
        <w:spacing w:line="240" w:lineRule="auto"/>
        <w:ind w:right="100"/>
        <w:contextualSpacing w:val="0"/>
        <w:rPr>
          <w:sz w:val="24"/>
          <w:szCs w:val="24"/>
        </w:rPr>
      </w:pPr>
      <w:r w:rsidDel="00000000" w:rsidR="00000000" w:rsidRPr="00000000">
        <w:rPr>
          <w:sz w:val="24"/>
          <w:szCs w:val="24"/>
          <w:rtl w:val="0"/>
        </w:rPr>
        <w:t xml:space="preserve">ASU is one of the largest, most vibrant research universities in the U.S., listed by the U.S. News and World Report as the most innovative university in the nation (</w:t>
      </w:r>
      <w:hyperlink r:id="rId8">
        <w:r w:rsidDel="00000000" w:rsidR="00000000" w:rsidRPr="00000000">
          <w:rPr>
            <w:color w:val="1155cc"/>
            <w:sz w:val="24"/>
            <w:szCs w:val="24"/>
            <w:u w:val="single"/>
            <w:rtl w:val="0"/>
          </w:rPr>
          <w:t xml:space="preserve">asu.edu/rankings</w:t>
        </w:r>
      </w:hyperlink>
      <w:r w:rsidDel="00000000" w:rsidR="00000000" w:rsidRPr="00000000">
        <w:rPr>
          <w:sz w:val="24"/>
          <w:szCs w:val="24"/>
          <w:rtl w:val="0"/>
        </w:rPr>
        <w:t xml:space="preserve">). ASU defines itself not by who it excludes, but by who it includes, and it pursues research of public value for the communities it serves (</w:t>
      </w:r>
      <w:hyperlink r:id="rId9">
        <w:r w:rsidDel="00000000" w:rsidR="00000000" w:rsidRPr="00000000">
          <w:rPr>
            <w:color w:val="1155cc"/>
            <w:sz w:val="24"/>
            <w:szCs w:val="24"/>
            <w:u w:val="single"/>
            <w:rtl w:val="0"/>
          </w:rPr>
          <w:t xml:space="preserve">president.asu.edu/about/asucharter</w:t>
        </w:r>
      </w:hyperlink>
      <w:r w:rsidDel="00000000" w:rsidR="00000000" w:rsidRPr="00000000">
        <w:rPr>
          <w:sz w:val="24"/>
          <w:szCs w:val="24"/>
          <w:rtl w:val="0"/>
        </w:rPr>
        <w:t xml:space="preserve">).</w:t>
      </w:r>
    </w:p>
    <w:p w:rsidR="00000000" w:rsidDel="00000000" w:rsidP="00000000" w:rsidRDefault="00000000" w:rsidRPr="00000000" w14:paraId="0000001B">
      <w:pPr>
        <w:spacing w:before="20" w:line="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line="240" w:lineRule="auto"/>
        <w:ind w:right="300"/>
        <w:contextualSpacing w:val="0"/>
        <w:rPr>
          <w:sz w:val="24"/>
          <w:szCs w:val="24"/>
        </w:rPr>
      </w:pPr>
      <w:r w:rsidDel="00000000" w:rsidR="00000000" w:rsidRPr="00000000">
        <w:rPr>
          <w:sz w:val="24"/>
          <w:szCs w:val="24"/>
          <w:rtl w:val="0"/>
        </w:rPr>
        <w:t xml:space="preserve">Arizona State University VEVRAA Federal Contractor and an Equal Opportunity/Affirmative Action Employer. All qualified applicants will be considered without regard to race, color, sex, religion, national origin, disability, protected veteran status, or any other basis protected by the law,</w:t>
      </w:r>
      <w:hyperlink r:id="rId10">
        <w:r w:rsidDel="00000000" w:rsidR="00000000" w:rsidRPr="00000000">
          <w:rPr>
            <w:sz w:val="24"/>
            <w:szCs w:val="24"/>
            <w:rtl w:val="0"/>
          </w:rPr>
          <w:t xml:space="preserve"> </w:t>
        </w:r>
      </w:hyperlink>
      <w:hyperlink r:id="rId11">
        <w:r w:rsidDel="00000000" w:rsidR="00000000" w:rsidRPr="00000000">
          <w:rPr>
            <w:color w:val="954f72"/>
            <w:sz w:val="24"/>
            <w:szCs w:val="24"/>
            <w:u w:val="single"/>
            <w:rtl w:val="0"/>
          </w:rPr>
          <w:t xml:space="preserve">http://www/asu.edu/aad/manuals/acd/acd401</w:t>
        </w:r>
      </w:hyperlink>
      <w:hyperlink r:id="rId12">
        <w:r w:rsidDel="00000000" w:rsidR="00000000" w:rsidRPr="00000000">
          <w:rPr>
            <w:color w:val="1155cc"/>
            <w:sz w:val="24"/>
            <w:szCs w:val="24"/>
            <w:rtl w:val="0"/>
          </w:rPr>
          <w:t xml:space="preserve">.</w:t>
        </w:r>
      </w:hyperlink>
      <w:hyperlink r:id="rId13">
        <w:r w:rsidDel="00000000" w:rsidR="00000000" w:rsidRPr="00000000">
          <w:rPr>
            <w:sz w:val="24"/>
            <w:szCs w:val="24"/>
            <w:rtl w:val="0"/>
          </w:rPr>
          <w:t xml:space="preserve"> </w:t>
        </w:r>
      </w:hyperlink>
      <w:hyperlink r:id="rId14">
        <w:r w:rsidDel="00000000" w:rsidR="00000000" w:rsidRPr="00000000">
          <w:rPr>
            <w:color w:val="954f72"/>
            <w:sz w:val="24"/>
            <w:szCs w:val="24"/>
            <w:u w:val="single"/>
            <w:rtl w:val="0"/>
          </w:rPr>
          <w:t xml:space="preserve">http://www.as.edu/titleIX/</w:t>
        </w:r>
      </w:hyperlink>
      <w:r w:rsidDel="00000000" w:rsidR="00000000" w:rsidRPr="00000000">
        <w:rPr>
          <w:sz w:val="24"/>
          <w:szCs w:val="24"/>
          <w:rtl w:val="0"/>
        </w:rPr>
        <w:t xml:space="preserve">.</w:t>
      </w:r>
    </w:p>
    <w:p w:rsidR="00000000" w:rsidDel="00000000" w:rsidP="00000000" w:rsidRDefault="00000000" w:rsidRPr="00000000" w14:paraId="0000001D">
      <w:pPr>
        <w:spacing w:line="240" w:lineRule="auto"/>
        <w:contextualSpacing w:val="0"/>
        <w:rPr>
          <w:sz w:val="24"/>
          <w:szCs w:val="24"/>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asu.edu/aad/manuals/acd/acd401" TargetMode="External"/><Relationship Id="rId10" Type="http://schemas.openxmlformats.org/officeDocument/2006/relationships/hyperlink" Target="http://www/asu.edu/aad/manuals/acd/acd401" TargetMode="External"/><Relationship Id="rId13" Type="http://schemas.openxmlformats.org/officeDocument/2006/relationships/hyperlink" Target="http://www.as.edu/titleIX/" TargetMode="External"/><Relationship Id="rId12" Type="http://schemas.openxmlformats.org/officeDocument/2006/relationships/hyperlink" Target="http://www/asu.edu/aad/manuals/acd/acd40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esident.asu.edu/about/asucharter" TargetMode="External"/><Relationship Id="rId14" Type="http://schemas.openxmlformats.org/officeDocument/2006/relationships/hyperlink" Target="http://www.as.edu/titleIX/" TargetMode="External"/><Relationship Id="rId5" Type="http://schemas.openxmlformats.org/officeDocument/2006/relationships/styles" Target="styles.xml"/><Relationship Id="rId6" Type="http://schemas.openxmlformats.org/officeDocument/2006/relationships/hyperlink" Target="https://cgest.asu.edu/" TargetMode="External"/><Relationship Id="rId7" Type="http://schemas.openxmlformats.org/officeDocument/2006/relationships/hyperlink" Target="https://sst.clas.asu.edu/" TargetMode="External"/><Relationship Id="rId8" Type="http://schemas.openxmlformats.org/officeDocument/2006/relationships/hyperlink" Target="https://www.asu.edu/ran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