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t xml:space="preserve">Athletics Policy Committee</w:t>
      </w:r>
    </w:p>
    <w:p w:rsidR="00000000" w:rsidDel="00000000" w:rsidP="00000000" w:rsidRDefault="00000000" w:rsidRPr="00000000">
      <w:pPr>
        <w:contextualSpacing w:val="0"/>
        <w:rPr/>
      </w:pPr>
      <w:r w:rsidDel="00000000" w:rsidR="00000000" w:rsidRPr="00000000">
        <w:rPr>
          <w:rtl w:val="0"/>
        </w:rPr>
        <w:t xml:space="preserve">September 18, 2017</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 Select new chair</w:t>
      </w:r>
    </w:p>
    <w:p w:rsidR="00000000" w:rsidDel="00000000" w:rsidP="00000000" w:rsidRDefault="00000000" w:rsidRPr="00000000">
      <w:pPr>
        <w:contextualSpacing w:val="0"/>
        <w:rPr/>
      </w:pPr>
      <w:r w:rsidDel="00000000" w:rsidR="00000000" w:rsidRPr="00000000">
        <w:rPr>
          <w:rtl w:val="0"/>
        </w:rPr>
        <w:t xml:space="preserve">The committee selected Art Johnson for an additional term ending in january 2018. A new election will have to take place in December.. Manisha Vepa, representing the Undergraduate senate offered to be chair but will re apply in December.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2. Athletic Director’s update</w:t>
      </w:r>
    </w:p>
    <w:p w:rsidR="00000000" w:rsidDel="00000000" w:rsidP="00000000" w:rsidRDefault="00000000" w:rsidRPr="00000000">
      <w:pPr>
        <w:contextualSpacing w:val="0"/>
        <w:rPr/>
      </w:pPr>
      <w:r w:rsidDel="00000000" w:rsidR="00000000" w:rsidRPr="00000000">
        <w:rPr>
          <w:rtl w:val="0"/>
        </w:rPr>
        <w:t xml:space="preserve">A representative from the Auatiqs department informed the committee about why there are several complaint field for the pool and the swim lane suddenly being too crowded, and the swim team is occupying the pool more frequent than before, leaving the recreational swimmer without pool time. One reason is because the Aquatique program has more than doubled in the last years and the swim team are very successful. The Aquatique team wants to support the paying customer first and foremost, which are the students. There are a small amount of complaints from faculty and staff and no students.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3. Grade change Policy</w:t>
      </w:r>
    </w:p>
    <w:p w:rsidR="00000000" w:rsidDel="00000000" w:rsidP="00000000" w:rsidRDefault="00000000" w:rsidRPr="00000000">
      <w:pPr>
        <w:contextualSpacing w:val="0"/>
        <w:rPr/>
      </w:pPr>
      <w:r w:rsidDel="00000000" w:rsidR="00000000" w:rsidRPr="00000000">
        <w:rPr>
          <w:rtl w:val="0"/>
        </w:rPr>
        <w:t xml:space="preserve">No grade change for the Athletics department in the planning.</w:t>
      </w:r>
    </w:p>
    <w:p w:rsidR="00000000" w:rsidDel="00000000" w:rsidP="00000000" w:rsidRDefault="00000000" w:rsidRPr="00000000">
      <w:pPr>
        <w:contextualSpacing w:val="0"/>
        <w:rPr/>
      </w:pPr>
      <w:r w:rsidDel="00000000" w:rsidR="00000000" w:rsidRPr="00000000">
        <w:rPr>
          <w:rtl w:val="0"/>
        </w:rPr>
        <w:t xml:space="preserve">115 student athletes  have a 3.5 GPA or higher. The average is 3.0. The trend is that it is stabilizing. One sore note is that men’s track and field has an average of 2.4 and the men’s baseball, 2.3</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4. Event Center update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New Rac center is supposed to be ready in the end of November. Move in ready on December 5, 2017. The first game to be played is on December 17. The official opening game day is on February 3rd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company Pinnacle (??) will run the building when it comes to scheduling and occupying the venue including the schedule of UMBC.</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5. Coaches performance review form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Tim Hall presented a form describing the different items that the coaches are reviewed on. The items included are: Administrative, Academics and Retention, Coaching Effectiveness</w:t>
      </w:r>
    </w:p>
    <w:p w:rsidR="00000000" w:rsidDel="00000000" w:rsidP="00000000" w:rsidRDefault="00000000" w:rsidRPr="00000000">
      <w:pPr>
        <w:contextualSpacing w:val="0"/>
        <w:rPr/>
      </w:pPr>
      <w:r w:rsidDel="00000000" w:rsidR="00000000" w:rsidRPr="00000000">
        <w:rPr>
          <w:rtl w:val="0"/>
        </w:rPr>
        <w:t xml:space="preserve">Integrity, External Engagement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6.  Issues for future meetings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Plans for increasing attendance at games and events in general.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At the pen Helena Dahlen</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