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7F5CB" w14:textId="77777777" w:rsidR="00AA0151" w:rsidRPr="00AA0151" w:rsidRDefault="00AA0151" w:rsidP="00AA0151">
      <w:pPr>
        <w:rPr>
          <w:rFonts w:ascii="Times New Roman" w:eastAsia="Times New Roman" w:hAnsi="Times New Roman" w:cs="Times New Roman"/>
        </w:rPr>
      </w:pPr>
      <w:r w:rsidRPr="00AA0151">
        <w:rPr>
          <w:rFonts w:ascii="Arial" w:eastAsia="Times New Roman" w:hAnsi="Arial" w:cs="Arial"/>
          <w:b/>
          <w:bCs/>
          <w:color w:val="0E101A"/>
          <w:sz w:val="22"/>
          <w:szCs w:val="22"/>
        </w:rPr>
        <w:t>Notes from the IT steering committee meeting </w:t>
      </w:r>
    </w:p>
    <w:p w14:paraId="535D4516" w14:textId="77777777" w:rsidR="00AA0151" w:rsidRPr="00AA0151" w:rsidRDefault="00AA0151" w:rsidP="00AA0151">
      <w:pPr>
        <w:rPr>
          <w:rFonts w:ascii="Times New Roman" w:eastAsia="Times New Roman" w:hAnsi="Times New Roman" w:cs="Times New Roman"/>
        </w:rPr>
      </w:pPr>
      <w:r w:rsidRPr="00AA0151">
        <w:rPr>
          <w:rFonts w:ascii="Arial" w:eastAsia="Times New Roman" w:hAnsi="Arial" w:cs="Arial"/>
          <w:color w:val="0E101A"/>
          <w:sz w:val="22"/>
          <w:szCs w:val="22"/>
        </w:rPr>
        <w:t>Date: March 11, 2020</w:t>
      </w:r>
    </w:p>
    <w:p w14:paraId="3C303CC0" w14:textId="77777777" w:rsidR="00AA0151" w:rsidRPr="00AA0151" w:rsidRDefault="00AA0151" w:rsidP="00AA0151">
      <w:pPr>
        <w:rPr>
          <w:rFonts w:ascii="Times New Roman" w:eastAsia="Times New Roman" w:hAnsi="Times New Roman" w:cs="Times New Roman"/>
        </w:rPr>
      </w:pPr>
      <w:r w:rsidRPr="00AA0151">
        <w:rPr>
          <w:rFonts w:ascii="Arial" w:eastAsia="Times New Roman" w:hAnsi="Arial" w:cs="Arial"/>
          <w:color w:val="0E101A"/>
          <w:sz w:val="22"/>
          <w:szCs w:val="22"/>
        </w:rPr>
        <w:t>Time: 3:00 PM - 4:30 PM</w:t>
      </w:r>
    </w:p>
    <w:p w14:paraId="219770D6" w14:textId="77777777" w:rsidR="00AA0151" w:rsidRPr="00AA0151" w:rsidRDefault="00AA0151" w:rsidP="00AA0151">
      <w:pPr>
        <w:rPr>
          <w:rFonts w:ascii="Times New Roman" w:eastAsia="Times New Roman" w:hAnsi="Times New Roman" w:cs="Times New Roman"/>
        </w:rPr>
      </w:pPr>
      <w:r w:rsidRPr="00AA0151">
        <w:rPr>
          <w:rFonts w:ascii="Arial" w:eastAsia="Times New Roman" w:hAnsi="Arial" w:cs="Arial"/>
          <w:color w:val="0E101A"/>
          <w:sz w:val="22"/>
          <w:szCs w:val="22"/>
        </w:rPr>
        <w:t xml:space="preserve">Location: </w:t>
      </w:r>
      <w:proofErr w:type="spellStart"/>
      <w:r w:rsidRPr="00AA0151">
        <w:rPr>
          <w:rFonts w:ascii="Arial" w:eastAsia="Times New Roman" w:hAnsi="Arial" w:cs="Arial"/>
          <w:color w:val="0E101A"/>
          <w:sz w:val="22"/>
          <w:szCs w:val="22"/>
        </w:rPr>
        <w:t>Webex</w:t>
      </w:r>
      <w:proofErr w:type="spellEnd"/>
      <w:r w:rsidRPr="00AA0151">
        <w:rPr>
          <w:rFonts w:ascii="Arial" w:eastAsia="Times New Roman" w:hAnsi="Arial" w:cs="Arial"/>
          <w:color w:val="0E101A"/>
          <w:sz w:val="22"/>
          <w:szCs w:val="22"/>
        </w:rPr>
        <w:t xml:space="preserve"> and ENGR 125</w:t>
      </w:r>
    </w:p>
    <w:p w14:paraId="49D08879" w14:textId="77777777" w:rsidR="00AA0151" w:rsidRPr="00AA0151" w:rsidRDefault="00AA0151" w:rsidP="00AA0151">
      <w:pPr>
        <w:spacing w:after="240"/>
        <w:rPr>
          <w:rFonts w:ascii="Times New Roman" w:eastAsia="Times New Roman" w:hAnsi="Times New Roman" w:cs="Times New Roman"/>
        </w:rPr>
      </w:pPr>
      <w:r w:rsidRPr="00AA0151">
        <w:rPr>
          <w:rFonts w:ascii="Times New Roman" w:eastAsia="Times New Roman" w:hAnsi="Times New Roman" w:cs="Times New Roman"/>
        </w:rPr>
        <w:br/>
      </w:r>
    </w:p>
    <w:p w14:paraId="601075C7" w14:textId="77777777" w:rsidR="00AA0151" w:rsidRPr="00AA0151" w:rsidRDefault="00AA0151" w:rsidP="00AA0151">
      <w:pPr>
        <w:rPr>
          <w:rFonts w:ascii="Times New Roman" w:eastAsia="Times New Roman" w:hAnsi="Times New Roman" w:cs="Times New Roman"/>
        </w:rPr>
      </w:pPr>
      <w:r w:rsidRPr="00AA0151">
        <w:rPr>
          <w:rFonts w:ascii="Arial" w:eastAsia="Times New Roman" w:hAnsi="Arial" w:cs="Arial"/>
          <w:b/>
          <w:bCs/>
          <w:color w:val="0E101A"/>
          <w:sz w:val="22"/>
          <w:szCs w:val="22"/>
        </w:rPr>
        <w:t>Agenda</w:t>
      </w:r>
    </w:p>
    <w:p w14:paraId="72833BBE" w14:textId="77777777" w:rsidR="00AA0151" w:rsidRPr="00AA0151" w:rsidRDefault="00AA0151" w:rsidP="00AA0151">
      <w:pPr>
        <w:rPr>
          <w:rFonts w:ascii="Times New Roman" w:eastAsia="Times New Roman" w:hAnsi="Times New Roman" w:cs="Times New Roman"/>
        </w:rPr>
      </w:pPr>
    </w:p>
    <w:p w14:paraId="2F97C9CE" w14:textId="77777777" w:rsidR="00AA0151" w:rsidRPr="00AA0151" w:rsidRDefault="00AA0151" w:rsidP="00AA0151">
      <w:pPr>
        <w:rPr>
          <w:rFonts w:ascii="Times New Roman" w:eastAsia="Times New Roman" w:hAnsi="Times New Roman" w:cs="Times New Roman"/>
        </w:rPr>
      </w:pPr>
      <w:r w:rsidRPr="00AA0151">
        <w:rPr>
          <w:rFonts w:ascii="Arial" w:eastAsia="Times New Roman" w:hAnsi="Arial" w:cs="Arial"/>
          <w:color w:val="0E101A"/>
          <w:sz w:val="22"/>
          <w:szCs w:val="22"/>
        </w:rPr>
        <w:t>1. Academic &amp; business continuity preparedness (</w:t>
      </w:r>
      <w:proofErr w:type="spellStart"/>
      <w:r w:rsidRPr="00AA0151">
        <w:rPr>
          <w:rFonts w:ascii="Arial" w:eastAsia="Times New Roman" w:hAnsi="Arial" w:cs="Arial"/>
          <w:color w:val="0E101A"/>
          <w:sz w:val="22"/>
          <w:szCs w:val="22"/>
        </w:rPr>
        <w:t>Suess</w:t>
      </w:r>
      <w:proofErr w:type="spellEnd"/>
      <w:r w:rsidRPr="00AA0151">
        <w:rPr>
          <w:rFonts w:ascii="Arial" w:eastAsia="Times New Roman" w:hAnsi="Arial" w:cs="Arial"/>
          <w:color w:val="0E101A"/>
          <w:sz w:val="22"/>
          <w:szCs w:val="22"/>
        </w:rPr>
        <w:t>, Fritz)</w:t>
      </w:r>
    </w:p>
    <w:p w14:paraId="6D25BF52" w14:textId="77777777" w:rsidR="00AA0151" w:rsidRPr="00AA0151" w:rsidRDefault="00AA0151" w:rsidP="00AA0151">
      <w:pPr>
        <w:rPr>
          <w:rFonts w:ascii="Times New Roman" w:eastAsia="Times New Roman" w:hAnsi="Times New Roman" w:cs="Times New Roman"/>
        </w:rPr>
      </w:pPr>
      <w:r w:rsidRPr="00AA0151">
        <w:rPr>
          <w:rFonts w:ascii="Arial" w:eastAsia="Times New Roman" w:hAnsi="Arial" w:cs="Arial"/>
          <w:color w:val="0E101A"/>
          <w:sz w:val="22"/>
          <w:szCs w:val="22"/>
        </w:rPr>
        <w:t>2. Faculty research expertise database (Jacobs)</w:t>
      </w:r>
    </w:p>
    <w:p w14:paraId="5C29A4AC" w14:textId="77777777" w:rsidR="00AA0151" w:rsidRPr="00AA0151" w:rsidRDefault="00AA0151" w:rsidP="00AA0151">
      <w:pPr>
        <w:rPr>
          <w:rFonts w:ascii="Times New Roman" w:eastAsia="Times New Roman" w:hAnsi="Times New Roman" w:cs="Times New Roman"/>
        </w:rPr>
      </w:pPr>
      <w:r w:rsidRPr="00AA0151">
        <w:rPr>
          <w:rFonts w:ascii="Arial" w:eastAsia="Times New Roman" w:hAnsi="Arial" w:cs="Arial"/>
          <w:color w:val="0E101A"/>
          <w:sz w:val="22"/>
          <w:szCs w:val="22"/>
        </w:rPr>
        <w:t xml:space="preserve">3. Academic advocates (Knapp) </w:t>
      </w:r>
      <w:r w:rsidRPr="00AA0151">
        <w:rPr>
          <w:rFonts w:ascii="Arial" w:eastAsia="Times New Roman" w:hAnsi="Arial" w:cs="Arial"/>
          <w:i/>
          <w:iCs/>
          <w:color w:val="0E101A"/>
          <w:sz w:val="22"/>
          <w:szCs w:val="22"/>
        </w:rPr>
        <w:t>(Not sure if this was covered…)</w:t>
      </w:r>
    </w:p>
    <w:p w14:paraId="449F4C4D" w14:textId="77777777" w:rsidR="00AA0151" w:rsidRPr="00AA0151" w:rsidRDefault="00AA0151" w:rsidP="00AA0151">
      <w:pPr>
        <w:rPr>
          <w:rFonts w:ascii="Times New Roman" w:eastAsia="Times New Roman" w:hAnsi="Times New Roman" w:cs="Times New Roman"/>
        </w:rPr>
      </w:pPr>
      <w:r w:rsidRPr="00AA0151">
        <w:rPr>
          <w:rFonts w:ascii="Arial" w:eastAsia="Times New Roman" w:hAnsi="Arial" w:cs="Arial"/>
          <w:color w:val="0E101A"/>
          <w:sz w:val="22"/>
          <w:szCs w:val="22"/>
        </w:rPr>
        <w:t xml:space="preserve">4. </w:t>
      </w:r>
      <w:proofErr w:type="spellStart"/>
      <w:r w:rsidRPr="00AA0151">
        <w:rPr>
          <w:rFonts w:ascii="Arial" w:eastAsia="Times New Roman" w:hAnsi="Arial" w:cs="Arial"/>
          <w:color w:val="0E101A"/>
          <w:sz w:val="22"/>
          <w:szCs w:val="22"/>
        </w:rPr>
        <w:t>HelioCampus</w:t>
      </w:r>
      <w:proofErr w:type="spellEnd"/>
      <w:r w:rsidRPr="00AA0151">
        <w:rPr>
          <w:rFonts w:ascii="Arial" w:eastAsia="Times New Roman" w:hAnsi="Arial" w:cs="Arial"/>
          <w:color w:val="0E101A"/>
          <w:sz w:val="22"/>
          <w:szCs w:val="22"/>
        </w:rPr>
        <w:t xml:space="preserve"> (</w:t>
      </w:r>
      <w:proofErr w:type="spellStart"/>
      <w:r w:rsidRPr="00AA0151">
        <w:rPr>
          <w:rFonts w:ascii="Arial" w:eastAsia="Times New Roman" w:hAnsi="Arial" w:cs="Arial"/>
          <w:color w:val="0E101A"/>
          <w:sz w:val="22"/>
          <w:szCs w:val="22"/>
        </w:rPr>
        <w:t>Suess</w:t>
      </w:r>
      <w:proofErr w:type="spellEnd"/>
      <w:r w:rsidRPr="00AA0151">
        <w:rPr>
          <w:rFonts w:ascii="Arial" w:eastAsia="Times New Roman" w:hAnsi="Arial" w:cs="Arial"/>
          <w:color w:val="0E101A"/>
          <w:sz w:val="22"/>
          <w:szCs w:val="22"/>
        </w:rPr>
        <w:t>)</w:t>
      </w:r>
    </w:p>
    <w:p w14:paraId="2E3EFC71" w14:textId="77777777" w:rsidR="00AA0151" w:rsidRPr="00AA0151" w:rsidRDefault="00AA0151" w:rsidP="00AA0151">
      <w:pPr>
        <w:spacing w:after="240"/>
        <w:rPr>
          <w:rFonts w:ascii="Times New Roman" w:eastAsia="Times New Roman" w:hAnsi="Times New Roman" w:cs="Times New Roman"/>
        </w:rPr>
      </w:pPr>
    </w:p>
    <w:p w14:paraId="4167460E" w14:textId="77777777" w:rsidR="00AA0151" w:rsidRPr="00AA0151" w:rsidRDefault="00AA0151" w:rsidP="00AA0151">
      <w:pPr>
        <w:rPr>
          <w:rFonts w:ascii="Times New Roman" w:eastAsia="Times New Roman" w:hAnsi="Times New Roman" w:cs="Times New Roman"/>
        </w:rPr>
      </w:pPr>
      <w:proofErr w:type="spellStart"/>
      <w:r w:rsidRPr="00AA0151">
        <w:rPr>
          <w:rFonts w:ascii="Arial" w:eastAsia="Times New Roman" w:hAnsi="Arial" w:cs="Arial"/>
          <w:color w:val="0E101A"/>
          <w:sz w:val="22"/>
          <w:szCs w:val="22"/>
        </w:rPr>
        <w:t>Webex</w:t>
      </w:r>
      <w:proofErr w:type="spellEnd"/>
      <w:r w:rsidRPr="00AA0151">
        <w:rPr>
          <w:rFonts w:ascii="Arial" w:eastAsia="Times New Roman" w:hAnsi="Arial" w:cs="Arial"/>
          <w:color w:val="0E101A"/>
          <w:sz w:val="22"/>
          <w:szCs w:val="22"/>
        </w:rPr>
        <w:t xml:space="preserve"> introduction, features, and test for this meeting. </w:t>
      </w:r>
      <w:proofErr w:type="spellStart"/>
      <w:r w:rsidRPr="00AA0151">
        <w:rPr>
          <w:rFonts w:ascii="Arial" w:eastAsia="Times New Roman" w:hAnsi="Arial" w:cs="Arial"/>
          <w:color w:val="0E101A"/>
          <w:sz w:val="22"/>
          <w:szCs w:val="22"/>
        </w:rPr>
        <w:t>DoIT</w:t>
      </w:r>
      <w:proofErr w:type="spellEnd"/>
      <w:r w:rsidRPr="00AA0151">
        <w:rPr>
          <w:rFonts w:ascii="Arial" w:eastAsia="Times New Roman" w:hAnsi="Arial" w:cs="Arial"/>
          <w:color w:val="0E101A"/>
          <w:sz w:val="22"/>
          <w:szCs w:val="22"/>
        </w:rPr>
        <w:t xml:space="preserve"> to order ten more cameras to be used in key conference rooms all over campus for on-line meetings. This will make the on-line experience more advanced.</w:t>
      </w:r>
    </w:p>
    <w:p w14:paraId="31F75A1C" w14:textId="77777777" w:rsidR="00AA0151" w:rsidRPr="00AA0151" w:rsidRDefault="00AA0151" w:rsidP="00AA0151">
      <w:pPr>
        <w:rPr>
          <w:rFonts w:ascii="Times New Roman" w:eastAsia="Times New Roman" w:hAnsi="Times New Roman" w:cs="Times New Roman"/>
        </w:rPr>
      </w:pPr>
    </w:p>
    <w:p w14:paraId="7948A189" w14:textId="77777777" w:rsidR="00AA0151" w:rsidRPr="00AA0151" w:rsidRDefault="00AA0151" w:rsidP="00AA0151">
      <w:pPr>
        <w:rPr>
          <w:rFonts w:ascii="Times New Roman" w:eastAsia="Times New Roman" w:hAnsi="Times New Roman" w:cs="Times New Roman"/>
        </w:rPr>
      </w:pPr>
      <w:r w:rsidRPr="00AA0151">
        <w:rPr>
          <w:rFonts w:ascii="Arial" w:eastAsia="Times New Roman" w:hAnsi="Arial" w:cs="Arial"/>
          <w:b/>
          <w:bCs/>
          <w:color w:val="0E101A"/>
          <w:sz w:val="22"/>
          <w:szCs w:val="22"/>
        </w:rPr>
        <w:t xml:space="preserve">Academic Continuity John Fritz and Jack </w:t>
      </w:r>
      <w:proofErr w:type="spellStart"/>
      <w:r w:rsidRPr="00AA0151">
        <w:rPr>
          <w:rFonts w:ascii="Arial" w:eastAsia="Times New Roman" w:hAnsi="Arial" w:cs="Arial"/>
          <w:b/>
          <w:bCs/>
          <w:color w:val="0E101A"/>
          <w:sz w:val="22"/>
          <w:szCs w:val="22"/>
        </w:rPr>
        <w:t>Suess</w:t>
      </w:r>
      <w:proofErr w:type="spellEnd"/>
    </w:p>
    <w:p w14:paraId="7269FBE7" w14:textId="77777777" w:rsidR="00AA0151" w:rsidRPr="00AA0151" w:rsidRDefault="00AA0151" w:rsidP="00AA0151">
      <w:pPr>
        <w:rPr>
          <w:rFonts w:ascii="Times New Roman" w:eastAsia="Times New Roman" w:hAnsi="Times New Roman" w:cs="Times New Roman"/>
        </w:rPr>
      </w:pPr>
      <w:proofErr w:type="spellStart"/>
      <w:r w:rsidRPr="00AA0151">
        <w:rPr>
          <w:rFonts w:ascii="Arial" w:eastAsia="Times New Roman" w:hAnsi="Arial" w:cs="Arial"/>
          <w:color w:val="0E101A"/>
          <w:sz w:val="22"/>
          <w:szCs w:val="22"/>
        </w:rPr>
        <w:t>Doit</w:t>
      </w:r>
      <w:proofErr w:type="spellEnd"/>
      <w:r w:rsidRPr="00AA0151">
        <w:rPr>
          <w:rFonts w:ascii="Arial" w:eastAsia="Times New Roman" w:hAnsi="Arial" w:cs="Arial"/>
          <w:color w:val="0E101A"/>
          <w:sz w:val="22"/>
          <w:szCs w:val="22"/>
        </w:rPr>
        <w:t xml:space="preserve"> reported that they had 120 people in an on-line webinar today, and everything went smoothly. In the future, there will be a lot of training held on-line/webinar style. One question from faculty was if to use Blackboard or </w:t>
      </w:r>
      <w:proofErr w:type="spellStart"/>
      <w:r w:rsidRPr="00AA0151">
        <w:rPr>
          <w:rFonts w:ascii="Arial" w:eastAsia="Times New Roman" w:hAnsi="Arial" w:cs="Arial"/>
          <w:color w:val="0E101A"/>
          <w:sz w:val="22"/>
          <w:szCs w:val="22"/>
        </w:rPr>
        <w:t>webex</w:t>
      </w:r>
      <w:proofErr w:type="spellEnd"/>
      <w:r w:rsidRPr="00AA0151">
        <w:rPr>
          <w:rFonts w:ascii="Arial" w:eastAsia="Times New Roman" w:hAnsi="Arial" w:cs="Arial"/>
          <w:color w:val="0E101A"/>
          <w:sz w:val="22"/>
          <w:szCs w:val="22"/>
        </w:rPr>
        <w:t xml:space="preserve"> for on-line classes. According to John Fritz, that depends on if the faculty is providing a recorded lecture or live streaming. John Fritz underscored the importance of using single sign-on software for meetings. Not Zoom or any system that uses access through FB or other social media. Only use tools that are preferred by campus because of liability and security questions.</w:t>
      </w:r>
    </w:p>
    <w:p w14:paraId="66F1C5ED" w14:textId="77777777" w:rsidR="00AA0151" w:rsidRPr="00AA0151" w:rsidRDefault="00AA0151" w:rsidP="00AA0151">
      <w:pPr>
        <w:rPr>
          <w:rFonts w:ascii="Times New Roman" w:eastAsia="Times New Roman" w:hAnsi="Times New Roman" w:cs="Times New Roman"/>
        </w:rPr>
      </w:pPr>
    </w:p>
    <w:p w14:paraId="6442FC6C" w14:textId="77777777" w:rsidR="00AA0151" w:rsidRPr="00AA0151" w:rsidRDefault="00AA0151" w:rsidP="00AA0151">
      <w:pPr>
        <w:rPr>
          <w:rFonts w:ascii="Times New Roman" w:eastAsia="Times New Roman" w:hAnsi="Times New Roman" w:cs="Times New Roman"/>
        </w:rPr>
      </w:pPr>
      <w:r w:rsidRPr="00AA0151">
        <w:rPr>
          <w:rFonts w:ascii="Arial" w:eastAsia="Times New Roman" w:hAnsi="Arial" w:cs="Arial"/>
          <w:color w:val="0E101A"/>
          <w:sz w:val="22"/>
          <w:szCs w:val="22"/>
        </w:rPr>
        <w:t>Jack emphasizes that it is essential to stick with what we know and to be consistent if this should go on further. The faculty might have to rethink how they do their teaching. John recommended the product name “Voice Thread” as a tool for webinars.</w:t>
      </w:r>
    </w:p>
    <w:p w14:paraId="78DAA794" w14:textId="77777777" w:rsidR="00AA0151" w:rsidRPr="00AA0151" w:rsidRDefault="00AA0151" w:rsidP="00AA0151">
      <w:pPr>
        <w:rPr>
          <w:rFonts w:ascii="Times New Roman" w:eastAsia="Times New Roman" w:hAnsi="Times New Roman" w:cs="Times New Roman"/>
        </w:rPr>
      </w:pPr>
    </w:p>
    <w:p w14:paraId="775BCBA1" w14:textId="77777777" w:rsidR="00AA0151" w:rsidRPr="00AA0151" w:rsidRDefault="00AA0151" w:rsidP="00AA0151">
      <w:pPr>
        <w:rPr>
          <w:rFonts w:ascii="Times New Roman" w:eastAsia="Times New Roman" w:hAnsi="Times New Roman" w:cs="Times New Roman"/>
        </w:rPr>
      </w:pPr>
      <w:r w:rsidRPr="00AA0151">
        <w:rPr>
          <w:rFonts w:ascii="Arial" w:eastAsia="Times New Roman" w:hAnsi="Arial" w:cs="Arial"/>
          <w:color w:val="0E101A"/>
          <w:sz w:val="22"/>
          <w:szCs w:val="22"/>
        </w:rPr>
        <w:t xml:space="preserve">For students who don’t’ have internet, there are several places where they can go. The UMBC library is still open. There is also free wi-fi at many places like McDonald’s, Starbucks, and </w:t>
      </w:r>
      <w:proofErr w:type="spellStart"/>
      <w:r w:rsidRPr="00AA0151">
        <w:rPr>
          <w:rFonts w:ascii="Arial" w:eastAsia="Times New Roman" w:hAnsi="Arial" w:cs="Arial"/>
          <w:color w:val="0E101A"/>
          <w:sz w:val="22"/>
          <w:szCs w:val="22"/>
        </w:rPr>
        <w:t>Ocha</w:t>
      </w:r>
      <w:proofErr w:type="spellEnd"/>
      <w:r w:rsidRPr="00AA0151">
        <w:rPr>
          <w:rFonts w:ascii="Arial" w:eastAsia="Times New Roman" w:hAnsi="Arial" w:cs="Arial"/>
          <w:color w:val="0E101A"/>
          <w:sz w:val="22"/>
          <w:szCs w:val="22"/>
        </w:rPr>
        <w:t xml:space="preserve"> Mocha, for example. For those who can’t afford personal computers, we are looking into if we can lend them a laptop through the library, or there are also refurbished ones from vendors for a low cost. </w:t>
      </w:r>
    </w:p>
    <w:p w14:paraId="179FCADD" w14:textId="77777777" w:rsidR="00AA0151" w:rsidRPr="00AA0151" w:rsidRDefault="00AA0151" w:rsidP="00AA0151">
      <w:pPr>
        <w:rPr>
          <w:rFonts w:ascii="Times New Roman" w:eastAsia="Times New Roman" w:hAnsi="Times New Roman" w:cs="Times New Roman"/>
        </w:rPr>
      </w:pPr>
    </w:p>
    <w:p w14:paraId="68363EFF" w14:textId="77777777" w:rsidR="00AA0151" w:rsidRPr="00AA0151" w:rsidRDefault="00AA0151" w:rsidP="00AA0151">
      <w:pPr>
        <w:rPr>
          <w:rFonts w:ascii="Times New Roman" w:eastAsia="Times New Roman" w:hAnsi="Times New Roman" w:cs="Times New Roman"/>
        </w:rPr>
      </w:pPr>
      <w:r w:rsidRPr="00AA0151">
        <w:rPr>
          <w:rFonts w:ascii="Arial" w:eastAsia="Times New Roman" w:hAnsi="Arial" w:cs="Arial"/>
          <w:b/>
          <w:bCs/>
          <w:color w:val="0E101A"/>
          <w:sz w:val="22"/>
          <w:szCs w:val="22"/>
        </w:rPr>
        <w:t>Faculty Research Expertise database</w:t>
      </w:r>
    </w:p>
    <w:p w14:paraId="041BBE1E" w14:textId="77777777" w:rsidR="00AA0151" w:rsidRPr="00AA0151" w:rsidRDefault="00AA0151" w:rsidP="00AA0151">
      <w:pPr>
        <w:rPr>
          <w:rFonts w:ascii="Times New Roman" w:eastAsia="Times New Roman" w:hAnsi="Times New Roman" w:cs="Times New Roman"/>
        </w:rPr>
      </w:pPr>
      <w:r w:rsidRPr="00AA0151">
        <w:rPr>
          <w:rFonts w:ascii="Arial" w:eastAsia="Times New Roman" w:hAnsi="Arial" w:cs="Arial"/>
          <w:color w:val="0E101A"/>
          <w:sz w:val="22"/>
          <w:szCs w:val="22"/>
        </w:rPr>
        <w:t>One has identified that there is a need for a research database so that people on campus (faculty, staff, researchers, and external people) can collaborate and get information on what is being explored and researched on campus. Today it is challenging for faculty to connect with each other for research collaboration. Jacobs and her team have created a database for research drawing data from Digital Measures. They will build a centralized search experience to showcase faculty expertise at UMBC using Digital Measures. Today they have a few departments that are currently testing the feature as pilots. Psychology GWST, CBEE, and Biology sciences. The limitation at this stage is that the search engine is not as powerful as they would want. They will start small and build on it for a better experience in the future.</w:t>
      </w:r>
    </w:p>
    <w:p w14:paraId="37593394" w14:textId="77777777" w:rsidR="00AA0151" w:rsidRPr="00AA0151" w:rsidRDefault="00AA0151" w:rsidP="00AA0151">
      <w:pPr>
        <w:rPr>
          <w:rFonts w:ascii="Times New Roman" w:eastAsia="Times New Roman" w:hAnsi="Times New Roman" w:cs="Times New Roman"/>
        </w:rPr>
      </w:pPr>
    </w:p>
    <w:p w14:paraId="741C94D2" w14:textId="77777777" w:rsidR="00AA0151" w:rsidRPr="00AA0151" w:rsidRDefault="00AA0151" w:rsidP="00AA0151">
      <w:pPr>
        <w:rPr>
          <w:rFonts w:ascii="Times New Roman" w:eastAsia="Times New Roman" w:hAnsi="Times New Roman" w:cs="Times New Roman"/>
        </w:rPr>
      </w:pPr>
      <w:r w:rsidRPr="00AA0151">
        <w:rPr>
          <w:rFonts w:ascii="Arial" w:eastAsia="Times New Roman" w:hAnsi="Arial" w:cs="Arial"/>
          <w:b/>
          <w:bCs/>
          <w:color w:val="0E101A"/>
          <w:sz w:val="22"/>
          <w:szCs w:val="22"/>
        </w:rPr>
        <w:t>Business Continuity (continuing)</w:t>
      </w:r>
    </w:p>
    <w:p w14:paraId="07863740" w14:textId="77777777" w:rsidR="00AA0151" w:rsidRPr="00AA0151" w:rsidRDefault="00AA0151" w:rsidP="00AA0151">
      <w:pPr>
        <w:rPr>
          <w:rFonts w:ascii="Times New Roman" w:eastAsia="Times New Roman" w:hAnsi="Times New Roman" w:cs="Times New Roman"/>
        </w:rPr>
      </w:pPr>
      <w:r w:rsidRPr="00AA0151">
        <w:rPr>
          <w:rFonts w:ascii="Arial" w:eastAsia="Times New Roman" w:hAnsi="Arial" w:cs="Arial"/>
          <w:color w:val="0E101A"/>
          <w:sz w:val="22"/>
          <w:szCs w:val="22"/>
        </w:rPr>
        <w:lastRenderedPageBreak/>
        <w:t xml:space="preserve">There is a page </w:t>
      </w:r>
      <w:proofErr w:type="spellStart"/>
      <w:r w:rsidRPr="00AA0151">
        <w:rPr>
          <w:rFonts w:ascii="Arial" w:eastAsia="Times New Roman" w:hAnsi="Arial" w:cs="Arial"/>
          <w:color w:val="0E101A"/>
          <w:sz w:val="22"/>
          <w:szCs w:val="22"/>
        </w:rPr>
        <w:t>pon</w:t>
      </w:r>
      <w:proofErr w:type="spellEnd"/>
      <w:r w:rsidRPr="00AA0151">
        <w:rPr>
          <w:rFonts w:ascii="Arial" w:eastAsia="Times New Roman" w:hAnsi="Arial" w:cs="Arial"/>
          <w:color w:val="0E101A"/>
          <w:sz w:val="22"/>
          <w:szCs w:val="22"/>
        </w:rPr>
        <w:t xml:space="preserve"> </w:t>
      </w:r>
      <w:proofErr w:type="spellStart"/>
      <w:r w:rsidRPr="00AA0151">
        <w:rPr>
          <w:rFonts w:ascii="Arial" w:eastAsia="Times New Roman" w:hAnsi="Arial" w:cs="Arial"/>
          <w:color w:val="0E101A"/>
          <w:sz w:val="22"/>
          <w:szCs w:val="22"/>
        </w:rPr>
        <w:t>DoIT’s</w:t>
      </w:r>
      <w:proofErr w:type="spellEnd"/>
      <w:r w:rsidRPr="00AA0151">
        <w:rPr>
          <w:rFonts w:ascii="Arial" w:eastAsia="Times New Roman" w:hAnsi="Arial" w:cs="Arial"/>
          <w:color w:val="0E101A"/>
          <w:sz w:val="22"/>
          <w:szCs w:val="22"/>
        </w:rPr>
        <w:t xml:space="preserve"> website </w:t>
      </w:r>
      <w:hyperlink r:id="rId4" w:history="1">
        <w:r w:rsidRPr="00AA0151">
          <w:rPr>
            <w:rFonts w:ascii="Arial" w:eastAsia="Times New Roman" w:hAnsi="Arial" w:cs="Arial"/>
            <w:color w:val="4A6EE0"/>
            <w:sz w:val="22"/>
            <w:szCs w:val="22"/>
            <w:u w:val="single"/>
          </w:rPr>
          <w:t>https://doit.umbc.edu/</w:t>
        </w:r>
      </w:hyperlink>
      <w:r w:rsidRPr="00AA0151">
        <w:rPr>
          <w:rFonts w:ascii="Arial" w:eastAsia="Times New Roman" w:hAnsi="Arial" w:cs="Arial"/>
          <w:color w:val="0E101A"/>
          <w:sz w:val="22"/>
          <w:szCs w:val="22"/>
        </w:rPr>
        <w:t xml:space="preserve">, and </w:t>
      </w:r>
      <w:hyperlink r:id="rId5" w:history="1">
        <w:r w:rsidRPr="00AA0151">
          <w:rPr>
            <w:rFonts w:ascii="Arial" w:eastAsia="Times New Roman" w:hAnsi="Arial" w:cs="Arial"/>
            <w:color w:val="4A6EE0"/>
            <w:sz w:val="22"/>
            <w:szCs w:val="22"/>
            <w:u w:val="single"/>
          </w:rPr>
          <w:t>https://doit.umbc.edu/business-continuity/</w:t>
        </w:r>
      </w:hyperlink>
      <w:r w:rsidRPr="00AA0151">
        <w:rPr>
          <w:rFonts w:ascii="Arial" w:eastAsia="Times New Roman" w:hAnsi="Arial" w:cs="Arial"/>
          <w:color w:val="0E101A"/>
          <w:sz w:val="22"/>
          <w:szCs w:val="22"/>
        </w:rPr>
        <w:t xml:space="preserve"> People are urged to take a look at it. If you have any questions, please don’t hesitate to contact </w:t>
      </w:r>
      <w:proofErr w:type="spellStart"/>
      <w:r w:rsidRPr="00AA0151">
        <w:rPr>
          <w:rFonts w:ascii="Arial" w:eastAsia="Times New Roman" w:hAnsi="Arial" w:cs="Arial"/>
          <w:color w:val="0E101A"/>
          <w:sz w:val="22"/>
          <w:szCs w:val="22"/>
        </w:rPr>
        <w:t>DoIT</w:t>
      </w:r>
      <w:proofErr w:type="spellEnd"/>
      <w:r w:rsidRPr="00AA0151">
        <w:rPr>
          <w:rFonts w:ascii="Arial" w:eastAsia="Times New Roman" w:hAnsi="Arial" w:cs="Arial"/>
          <w:color w:val="0E101A"/>
          <w:sz w:val="22"/>
          <w:szCs w:val="22"/>
        </w:rPr>
        <w:t xml:space="preserve">. One question that arose was if personal computers can be used for work. The answer is it depends. Regular office work shouldn’t be an issue, but if there is sensitive personal information is stored, it’s a NO. Jack urged faculty to contact </w:t>
      </w:r>
      <w:proofErr w:type="spellStart"/>
      <w:r w:rsidRPr="00AA0151">
        <w:rPr>
          <w:rFonts w:ascii="Arial" w:eastAsia="Times New Roman" w:hAnsi="Arial" w:cs="Arial"/>
          <w:color w:val="0E101A"/>
          <w:sz w:val="22"/>
          <w:szCs w:val="22"/>
        </w:rPr>
        <w:t>DoIT</w:t>
      </w:r>
      <w:proofErr w:type="spellEnd"/>
      <w:r w:rsidRPr="00AA0151">
        <w:rPr>
          <w:rFonts w:ascii="Arial" w:eastAsia="Times New Roman" w:hAnsi="Arial" w:cs="Arial"/>
          <w:color w:val="0E101A"/>
          <w:sz w:val="22"/>
          <w:szCs w:val="22"/>
        </w:rPr>
        <w:t xml:space="preserve"> before they go on-line with lessons so that they feel comfortable.</w:t>
      </w:r>
    </w:p>
    <w:p w14:paraId="43024893" w14:textId="77777777" w:rsidR="00AA0151" w:rsidRPr="00AA0151" w:rsidRDefault="00AA0151" w:rsidP="00AA0151">
      <w:pPr>
        <w:rPr>
          <w:rFonts w:ascii="Times New Roman" w:eastAsia="Times New Roman" w:hAnsi="Times New Roman" w:cs="Times New Roman"/>
        </w:rPr>
      </w:pPr>
    </w:p>
    <w:p w14:paraId="49A6FD54" w14:textId="77777777" w:rsidR="00AA0151" w:rsidRPr="00AA0151" w:rsidRDefault="00AA0151" w:rsidP="00AA0151">
      <w:pPr>
        <w:rPr>
          <w:rFonts w:ascii="Times New Roman" w:eastAsia="Times New Roman" w:hAnsi="Times New Roman" w:cs="Times New Roman"/>
        </w:rPr>
      </w:pPr>
      <w:proofErr w:type="spellStart"/>
      <w:r w:rsidRPr="00AA0151">
        <w:rPr>
          <w:rFonts w:ascii="Arial" w:eastAsia="Times New Roman" w:hAnsi="Arial" w:cs="Arial"/>
          <w:b/>
          <w:bCs/>
          <w:color w:val="0E101A"/>
          <w:sz w:val="22"/>
          <w:szCs w:val="22"/>
        </w:rPr>
        <w:t>HelioCampus</w:t>
      </w:r>
      <w:proofErr w:type="spellEnd"/>
    </w:p>
    <w:p w14:paraId="265155C3" w14:textId="77777777" w:rsidR="00AA0151" w:rsidRPr="00AA0151" w:rsidRDefault="00AA0151" w:rsidP="00AA0151">
      <w:pPr>
        <w:rPr>
          <w:rFonts w:ascii="Times New Roman" w:eastAsia="Times New Roman" w:hAnsi="Times New Roman" w:cs="Times New Roman"/>
        </w:rPr>
      </w:pPr>
      <w:r w:rsidRPr="00AA0151">
        <w:rPr>
          <w:rFonts w:ascii="Arial" w:eastAsia="Times New Roman" w:hAnsi="Arial" w:cs="Arial"/>
          <w:color w:val="0E101A"/>
          <w:sz w:val="22"/>
          <w:szCs w:val="22"/>
        </w:rPr>
        <w:t xml:space="preserve">Today we use Blackboard Analytics. We will switch to </w:t>
      </w:r>
      <w:proofErr w:type="spellStart"/>
      <w:r w:rsidRPr="00AA0151">
        <w:rPr>
          <w:rFonts w:ascii="Arial" w:eastAsia="Times New Roman" w:hAnsi="Arial" w:cs="Arial"/>
          <w:color w:val="0E101A"/>
          <w:sz w:val="22"/>
          <w:szCs w:val="22"/>
        </w:rPr>
        <w:t>HelioCampus</w:t>
      </w:r>
      <w:proofErr w:type="spellEnd"/>
      <w:r w:rsidRPr="00AA0151">
        <w:rPr>
          <w:rFonts w:ascii="Arial" w:eastAsia="Times New Roman" w:hAnsi="Arial" w:cs="Arial"/>
          <w:color w:val="0E101A"/>
          <w:sz w:val="22"/>
          <w:szCs w:val="22"/>
        </w:rPr>
        <w:t xml:space="preserve"> as soon as the software has been approved by Procurement. The implementation plan will stretch until the end of 2021, and it will be launched in mid-October this year. The target group initially is high-level management who does not use </w:t>
      </w:r>
      <w:proofErr w:type="spellStart"/>
      <w:r w:rsidRPr="00AA0151">
        <w:rPr>
          <w:rFonts w:ascii="Arial" w:eastAsia="Times New Roman" w:hAnsi="Arial" w:cs="Arial"/>
          <w:color w:val="0E101A"/>
          <w:sz w:val="22"/>
          <w:szCs w:val="22"/>
        </w:rPr>
        <w:t>BlackBoard</w:t>
      </w:r>
      <w:proofErr w:type="spellEnd"/>
      <w:r w:rsidRPr="00AA0151">
        <w:rPr>
          <w:rFonts w:ascii="Arial" w:eastAsia="Times New Roman" w:hAnsi="Arial" w:cs="Arial"/>
          <w:color w:val="0E101A"/>
          <w:sz w:val="22"/>
          <w:szCs w:val="22"/>
        </w:rPr>
        <w:t xml:space="preserve">. </w:t>
      </w:r>
      <w:proofErr w:type="spellStart"/>
      <w:r w:rsidRPr="00AA0151">
        <w:rPr>
          <w:rFonts w:ascii="Arial" w:eastAsia="Times New Roman" w:hAnsi="Arial" w:cs="Arial"/>
          <w:color w:val="0E101A"/>
          <w:sz w:val="22"/>
          <w:szCs w:val="22"/>
        </w:rPr>
        <w:t>BlackBoard</w:t>
      </w:r>
      <w:proofErr w:type="spellEnd"/>
      <w:r w:rsidRPr="00AA0151">
        <w:rPr>
          <w:rFonts w:ascii="Arial" w:eastAsia="Times New Roman" w:hAnsi="Arial" w:cs="Arial"/>
          <w:color w:val="0E101A"/>
          <w:sz w:val="22"/>
          <w:szCs w:val="22"/>
        </w:rPr>
        <w:t xml:space="preserve"> analytics will be needed in December 2021.</w:t>
      </w:r>
    </w:p>
    <w:p w14:paraId="1953CFF1" w14:textId="77777777" w:rsidR="00AA0151" w:rsidRPr="00AA0151" w:rsidRDefault="00AA0151" w:rsidP="00AA0151">
      <w:pPr>
        <w:spacing w:after="240"/>
        <w:rPr>
          <w:rFonts w:ascii="Times New Roman" w:eastAsia="Times New Roman" w:hAnsi="Times New Roman" w:cs="Times New Roman"/>
        </w:rPr>
      </w:pPr>
    </w:p>
    <w:p w14:paraId="3F5D0992" w14:textId="77777777" w:rsidR="00AA0151" w:rsidRPr="00AA0151" w:rsidRDefault="00AA0151" w:rsidP="00AA0151">
      <w:pPr>
        <w:rPr>
          <w:rFonts w:ascii="Times New Roman" w:eastAsia="Times New Roman" w:hAnsi="Times New Roman" w:cs="Times New Roman"/>
        </w:rPr>
      </w:pPr>
      <w:r w:rsidRPr="00AA0151">
        <w:rPr>
          <w:rFonts w:ascii="Arial" w:eastAsia="Times New Roman" w:hAnsi="Arial" w:cs="Arial"/>
          <w:color w:val="000000"/>
          <w:sz w:val="22"/>
          <w:szCs w:val="22"/>
        </w:rPr>
        <w:t>At the pen.</w:t>
      </w:r>
    </w:p>
    <w:p w14:paraId="6F4508A4" w14:textId="77777777" w:rsidR="00AA0151" w:rsidRPr="00AA0151" w:rsidRDefault="00AA0151" w:rsidP="00AA0151">
      <w:pPr>
        <w:rPr>
          <w:rFonts w:ascii="Times New Roman" w:eastAsia="Times New Roman" w:hAnsi="Times New Roman" w:cs="Times New Roman"/>
        </w:rPr>
      </w:pPr>
      <w:r w:rsidRPr="00AA0151">
        <w:rPr>
          <w:rFonts w:ascii="Arial" w:eastAsia="Times New Roman" w:hAnsi="Arial" w:cs="Arial"/>
          <w:color w:val="000000"/>
          <w:sz w:val="22"/>
          <w:szCs w:val="22"/>
        </w:rPr>
        <w:t>Helena Dahlen</w:t>
      </w:r>
    </w:p>
    <w:p w14:paraId="46697D47" w14:textId="77777777" w:rsidR="00AA0151" w:rsidRPr="00AA0151" w:rsidRDefault="00AA0151" w:rsidP="00AA0151">
      <w:pPr>
        <w:rPr>
          <w:rFonts w:ascii="Times New Roman" w:eastAsia="Times New Roman" w:hAnsi="Times New Roman" w:cs="Times New Roman"/>
        </w:rPr>
      </w:pPr>
    </w:p>
    <w:p w14:paraId="57F7F6D1" w14:textId="77777777" w:rsidR="002A0106" w:rsidRDefault="002A0106"/>
    <w:sectPr w:rsidR="002A0106" w:rsidSect="00647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51"/>
    <w:rsid w:val="002A0106"/>
    <w:rsid w:val="00647B46"/>
    <w:rsid w:val="00AA0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079525"/>
  <w15:chartTrackingRefBased/>
  <w15:docId w15:val="{9A39FA62-D65B-D84E-9F3D-DB72D9AF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015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A01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t.umbc.edu/business-continuity/" TargetMode="External"/><Relationship Id="rId4" Type="http://schemas.openxmlformats.org/officeDocument/2006/relationships/hyperlink" Target="https://doit.umb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Dahlen</dc:creator>
  <cp:keywords/>
  <dc:description/>
  <cp:lastModifiedBy>Helena Dahlen</cp:lastModifiedBy>
  <cp:revision>1</cp:revision>
  <dcterms:created xsi:type="dcterms:W3CDTF">2020-03-12T15:04:00Z</dcterms:created>
  <dcterms:modified xsi:type="dcterms:W3CDTF">2020-03-12T15:05:00Z</dcterms:modified>
</cp:coreProperties>
</file>