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4895850</wp:posOffset>
            </wp:positionH>
            <wp:positionV relativeFrom="paragraph">
              <wp:posOffset>114300</wp:posOffset>
            </wp:positionV>
            <wp:extent cx="1605368" cy="76638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05368" cy="766382"/>
                    </a:xfrm>
                    <a:prstGeom prst="rect"/>
                    <a:ln/>
                  </pic:spPr>
                </pic:pic>
              </a:graphicData>
            </a:graphic>
          </wp:anchor>
        </w:drawing>
      </w:r>
    </w:p>
    <w:p w:rsidR="00000000" w:rsidDel="00000000" w:rsidP="00000000" w:rsidRDefault="00000000" w:rsidRPr="00000000" w14:paraId="00000002">
      <w:pPr>
        <w:widowControl w:val="0"/>
        <w:spacing w:line="240" w:lineRule="auto"/>
        <w:rPr>
          <w:rFonts w:ascii="Tahoma" w:cs="Tahoma" w:eastAsia="Tahoma" w:hAnsi="Tahoma"/>
          <w:b w:val="1"/>
          <w:sz w:val="28"/>
          <w:szCs w:val="28"/>
        </w:rPr>
      </w:pPr>
      <w:r w:rsidDel="00000000" w:rsidR="00000000" w:rsidRPr="00000000">
        <w:rPr>
          <w:rFonts w:ascii="Calibri" w:cs="Calibri" w:eastAsia="Calibri" w:hAnsi="Calibri"/>
          <w:color w:val="a6a6a6"/>
          <w:sz w:val="16"/>
          <w:szCs w:val="16"/>
        </w:rPr>
        <w:drawing>
          <wp:inline distB="0" distT="0" distL="0" distR="0">
            <wp:extent cx="1623773" cy="46912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23773" cy="46912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0" w:lineRule="auto"/>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Service-Learning &amp; Community Engagement Program Specialist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rPr>
      </w:pPr>
      <w:r w:rsidDel="00000000" w:rsidR="00000000" w:rsidRPr="00000000">
        <w:rPr>
          <w:rFonts w:ascii="Tahoma" w:cs="Tahoma" w:eastAsia="Tahoma" w:hAnsi="Tahoma"/>
          <w:b w:val="1"/>
          <w:i w:val="0"/>
          <w:smallCaps w:val="0"/>
          <w:strike w:val="0"/>
          <w:color w:val="000000"/>
          <w:u w:val="none"/>
          <w:shd w:fill="auto" w:val="clear"/>
          <w:vertAlign w:val="baseline"/>
          <w:rtl w:val="0"/>
        </w:rPr>
        <w:t xml:space="preserve">OVERVIEW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rPr>
      </w:pPr>
      <w:r w:rsidDel="00000000" w:rsidR="00000000" w:rsidRPr="00000000">
        <w:rPr>
          <w:rFonts w:ascii="Tahoma" w:cs="Tahoma" w:eastAsia="Tahoma" w:hAnsi="Tahoma"/>
          <w:rtl w:val="0"/>
        </w:rPr>
        <w:t xml:space="preserve">The Shriver Center is </w:t>
      </w:r>
      <w:r w:rsidDel="00000000" w:rsidR="00000000" w:rsidRPr="00000000">
        <w:rPr>
          <w:rFonts w:ascii="Tahoma" w:cs="Tahoma" w:eastAsia="Tahoma" w:hAnsi="Tahoma"/>
          <w:i w:val="0"/>
          <w:smallCaps w:val="0"/>
          <w:strike w:val="0"/>
          <w:color w:val="000000"/>
          <w:u w:val="none"/>
          <w:shd w:fill="auto" w:val="clear"/>
          <w:vertAlign w:val="baseline"/>
          <w:rtl w:val="0"/>
        </w:rPr>
        <w:t xml:space="preserve">excited to offer this</w:t>
      </w:r>
      <w:r w:rsidDel="00000000" w:rsidR="00000000" w:rsidRPr="00000000">
        <w:rPr>
          <w:rFonts w:ascii="Tahoma" w:cs="Tahoma" w:eastAsia="Tahoma" w:hAnsi="Tahoma"/>
          <w:i w:val="0"/>
          <w:smallCaps w:val="0"/>
          <w:strike w:val="0"/>
          <w:color w:val="000000"/>
          <w:u w:val="none"/>
          <w:shd w:fill="auto" w:val="clear"/>
          <w:vertAlign w:val="baseline"/>
          <w:rtl w:val="0"/>
        </w:rPr>
        <w:t xml:space="preserve"> </w:t>
      </w:r>
      <w:r w:rsidDel="00000000" w:rsidR="00000000" w:rsidRPr="00000000">
        <w:rPr>
          <w:rFonts w:ascii="Tahoma" w:cs="Tahoma" w:eastAsia="Tahoma" w:hAnsi="Tahoma"/>
          <w:rtl w:val="0"/>
        </w:rPr>
        <w:t xml:space="preserve">3</w:t>
      </w:r>
      <w:r w:rsidDel="00000000" w:rsidR="00000000" w:rsidRPr="00000000">
        <w:rPr>
          <w:rFonts w:ascii="Tahoma" w:cs="Tahoma" w:eastAsia="Tahoma" w:hAnsi="Tahoma"/>
          <w:i w:val="0"/>
          <w:smallCaps w:val="0"/>
          <w:strike w:val="0"/>
          <w:color w:val="000000"/>
          <w:u w:val="none"/>
          <w:shd w:fill="auto" w:val="clear"/>
          <w:vertAlign w:val="baseline"/>
          <w:rtl w:val="0"/>
        </w:rPr>
        <w:t xml:space="preserve"> month contractual position</w:t>
      </w:r>
      <w:r w:rsidDel="00000000" w:rsidR="00000000" w:rsidRPr="00000000">
        <w:rPr>
          <w:rFonts w:ascii="Tahoma" w:cs="Tahoma" w:eastAsia="Tahoma" w:hAnsi="Tahoma"/>
          <w:i w:val="0"/>
          <w:smallCaps w:val="0"/>
          <w:strike w:val="0"/>
          <w:color w:val="000000"/>
          <w:u w:val="none"/>
          <w:shd w:fill="auto" w:val="clear"/>
          <w:vertAlign w:val="baseline"/>
          <w:rtl w:val="0"/>
        </w:rPr>
        <w:t xml:space="preserve"> (with at least</w:t>
      </w:r>
      <w:r w:rsidDel="00000000" w:rsidR="00000000" w:rsidRPr="00000000">
        <w:rPr>
          <w:rFonts w:ascii="Tahoma" w:cs="Tahoma" w:eastAsia="Tahoma" w:hAnsi="Tahoma"/>
          <w:rtl w:val="0"/>
        </w:rPr>
        <w:t xml:space="preserve"> one opportunity to renew)</w:t>
      </w:r>
      <w:r w:rsidDel="00000000" w:rsidR="00000000" w:rsidRPr="00000000">
        <w:rPr>
          <w:rFonts w:ascii="Tahoma" w:cs="Tahoma" w:eastAsia="Tahoma" w:hAnsi="Tahoma"/>
          <w:i w:val="0"/>
          <w:smallCaps w:val="0"/>
          <w:strike w:val="0"/>
          <w:color w:val="000000"/>
          <w:u w:val="none"/>
          <w:shd w:fill="auto" w:val="clear"/>
          <w:vertAlign w:val="baseline"/>
          <w:rtl w:val="0"/>
        </w:rPr>
        <w:t xml:space="preserve"> to serve with the Se</w:t>
      </w:r>
      <w:r w:rsidDel="00000000" w:rsidR="00000000" w:rsidRPr="00000000">
        <w:rPr>
          <w:rFonts w:ascii="Tahoma" w:cs="Tahoma" w:eastAsia="Tahoma" w:hAnsi="Tahoma"/>
          <w:rtl w:val="0"/>
        </w:rPr>
        <w:t xml:space="preserve">rvice-Learning &amp; Community Engagement (SLCE) team. As part of its mission to bridge campus and community to address critical social challenges, The Shriver Center has developed highly regarded and effective applied learning programs that meet</w:t>
      </w:r>
      <w:r w:rsidDel="00000000" w:rsidR="00000000" w:rsidRPr="00000000">
        <w:rPr>
          <w:rFonts w:ascii="Tahoma" w:cs="Tahoma" w:eastAsia="Tahoma" w:hAnsi="Tahoma"/>
          <w:i w:val="0"/>
          <w:smallCaps w:val="0"/>
          <w:strike w:val="0"/>
          <w:color w:val="000000"/>
          <w:u w:val="none"/>
          <w:shd w:fill="auto" w:val="clear"/>
          <w:vertAlign w:val="baseline"/>
          <w:rtl w:val="0"/>
        </w:rPr>
        <w:t xml:space="preserve"> the needs of </w:t>
      </w:r>
      <w:r w:rsidDel="00000000" w:rsidR="00000000" w:rsidRPr="00000000">
        <w:rPr>
          <w:rFonts w:ascii="Tahoma" w:cs="Tahoma" w:eastAsia="Tahoma" w:hAnsi="Tahoma"/>
          <w:rtl w:val="0"/>
        </w:rPr>
        <w:t xml:space="preserve">numerous </w:t>
      </w:r>
      <w:r w:rsidDel="00000000" w:rsidR="00000000" w:rsidRPr="00000000">
        <w:rPr>
          <w:rFonts w:ascii="Tahoma" w:cs="Tahoma" w:eastAsia="Tahoma" w:hAnsi="Tahoma"/>
          <w:i w:val="0"/>
          <w:smallCaps w:val="0"/>
          <w:strike w:val="0"/>
          <w:color w:val="000000"/>
          <w:u w:val="none"/>
          <w:shd w:fill="auto" w:val="clear"/>
          <w:vertAlign w:val="baseline"/>
          <w:rtl w:val="0"/>
        </w:rPr>
        <w:t xml:space="preserve">stakeholders:  UMBC students</w:t>
      </w:r>
      <w:r w:rsidDel="00000000" w:rsidR="00000000" w:rsidRPr="00000000">
        <w:rPr>
          <w:rFonts w:ascii="Tahoma" w:cs="Tahoma" w:eastAsia="Tahoma" w:hAnsi="Tahoma"/>
          <w:rtl w:val="0"/>
        </w:rPr>
        <w:t xml:space="preserve">, staff, faculty, and community partners. Partners include P-14 schools, non-profits, and government agencies. The SLCE team instructs the 096 Community Service &amp; Learning Practicum as a strategy to strengthen UMBC’s community engagement capacity. SLCE staff secure, coordinate, and monitor approximately 800+ placements for UMBC undergraduate and graduate students each year. These experiences will deepen their personal, professional and academic development through teamwork, critical thinking, leadership, communication, and social responsibility.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5.35637855529785" w:lineRule="auto"/>
        <w:ind w:left="0" w:right="244.26025390625" w:firstLine="0"/>
        <w:jc w:val="left"/>
        <w:rPr>
          <w:rFonts w:ascii="Tahoma" w:cs="Tahoma" w:eastAsia="Tahoma" w:hAnsi="Tahoma"/>
          <w:b w:val="1"/>
        </w:rPr>
      </w:pPr>
      <w:r w:rsidDel="00000000" w:rsidR="00000000" w:rsidRPr="00000000">
        <w:rPr>
          <w:rFonts w:ascii="Tahoma" w:cs="Tahoma" w:eastAsia="Tahoma" w:hAnsi="Tahoma"/>
          <w:b w:val="1"/>
          <w:i w:val="0"/>
          <w:smallCaps w:val="0"/>
          <w:strike w:val="0"/>
          <w:color w:val="000000"/>
          <w:u w:val="none"/>
          <w:shd w:fill="auto" w:val="clear"/>
          <w:vertAlign w:val="baseline"/>
          <w:rtl w:val="0"/>
        </w:rPr>
        <w:t xml:space="preserve">RESPONSIBILITIES INCLUDE: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3.2598876953125" w:line="240" w:lineRule="auto"/>
        <w:ind w:left="720" w:right="0" w:hanging="360"/>
        <w:jc w:val="left"/>
        <w:rPr>
          <w:rFonts w:ascii="Tahoma" w:cs="Tahoma" w:eastAsia="Tahoma" w:hAnsi="Tahoma"/>
        </w:rPr>
      </w:pPr>
      <w:r w:rsidDel="00000000" w:rsidR="00000000" w:rsidRPr="00000000">
        <w:rPr>
          <w:rFonts w:ascii="Tahoma" w:cs="Tahoma" w:eastAsia="Tahoma" w:hAnsi="Tahoma"/>
          <w:rtl w:val="0"/>
        </w:rPr>
        <w:t xml:space="preserve">Support SLCE staff to monitor </w:t>
      </w:r>
      <w:hyperlink r:id="rId8">
        <w:r w:rsidDel="00000000" w:rsidR="00000000" w:rsidRPr="00000000">
          <w:rPr>
            <w:rFonts w:ascii="Tahoma" w:cs="Tahoma" w:eastAsia="Tahoma" w:hAnsi="Tahoma"/>
            <w:color w:val="1155cc"/>
            <w:u w:val="single"/>
            <w:rtl w:val="0"/>
          </w:rPr>
          <w:t xml:space="preserve">Fall 096 Community Service &amp; Learning Practicum placements </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ahoma" w:cs="Tahoma" w:eastAsia="Tahoma" w:hAnsi="Tahoma"/>
        </w:rPr>
      </w:pPr>
      <w:r w:rsidDel="00000000" w:rsidR="00000000" w:rsidRPr="00000000">
        <w:rPr>
          <w:rFonts w:ascii="Tahoma" w:cs="Tahoma" w:eastAsia="Tahoma" w:hAnsi="Tahoma"/>
          <w:rtl w:val="0"/>
        </w:rPr>
        <w:t xml:space="preserve">Prepare f</w:t>
      </w:r>
      <w:r w:rsidDel="00000000" w:rsidR="00000000" w:rsidRPr="00000000">
        <w:rPr>
          <w:rFonts w:ascii="Tahoma" w:cs="Tahoma" w:eastAsia="Tahoma" w:hAnsi="Tahoma"/>
          <w:rtl w:val="0"/>
        </w:rPr>
        <w:t xml:space="preserve">or Winter 2023 and/or Spring 2023 placements</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ahoma" w:cs="Tahoma" w:eastAsia="Tahoma" w:hAnsi="Tahoma"/>
        </w:rPr>
      </w:pPr>
      <w:r w:rsidDel="00000000" w:rsidR="00000000" w:rsidRPr="00000000">
        <w:rPr>
          <w:rFonts w:ascii="Tahoma" w:cs="Tahoma" w:eastAsia="Tahoma" w:hAnsi="Tahoma"/>
          <w:color w:val="222222"/>
          <w:rtl w:val="0"/>
        </w:rPr>
        <w:t xml:space="preserve">Serve as thought partners in relationship development by utilizing</w:t>
      </w:r>
      <w:r w:rsidDel="00000000" w:rsidR="00000000" w:rsidRPr="00000000">
        <w:rPr>
          <w:rFonts w:ascii="Tahoma" w:cs="Tahoma" w:eastAsia="Tahoma" w:hAnsi="Tahoma"/>
          <w:rtl w:val="0"/>
        </w:rPr>
        <w:t xml:space="preserve"> the Shriver Center Partnership Guide:  Values, Practices, and Principles </w:t>
      </w:r>
      <w:hyperlink r:id="rId9">
        <w:r w:rsidDel="00000000" w:rsidR="00000000" w:rsidRPr="00000000">
          <w:rPr>
            <w:rFonts w:ascii="Tahoma" w:cs="Tahoma" w:eastAsia="Tahoma" w:hAnsi="Tahoma"/>
            <w:color w:val="1155cc"/>
            <w:u w:val="single"/>
            <w:rtl w:val="0"/>
          </w:rPr>
          <w:t xml:space="preserve">https://shrivercenter.umbc.edu/partnership/</w:t>
        </w:r>
      </w:hyperlink>
      <w:r w:rsidDel="00000000" w:rsidR="00000000" w:rsidRPr="00000000">
        <w:rPr>
          <w:rFonts w:ascii="Tahoma" w:cs="Tahoma" w:eastAsia="Tahoma" w:hAnsi="Tahoma"/>
          <w:rtl w:val="0"/>
        </w:rPr>
        <w:t xml:space="preserve">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ahoma" w:cs="Tahoma" w:eastAsia="Tahoma" w:hAnsi="Tahoma"/>
        </w:rPr>
      </w:pPr>
      <w:r w:rsidDel="00000000" w:rsidR="00000000" w:rsidRPr="00000000">
        <w:rPr>
          <w:rFonts w:ascii="Tahoma" w:cs="Tahoma" w:eastAsia="Tahoma" w:hAnsi="Tahoma"/>
          <w:i w:val="0"/>
          <w:smallCaps w:val="0"/>
          <w:strike w:val="0"/>
          <w:color w:val="000000"/>
          <w:u w:val="none"/>
          <w:shd w:fill="auto" w:val="clear"/>
          <w:vertAlign w:val="baseline"/>
          <w:rtl w:val="0"/>
        </w:rPr>
        <w:t xml:space="preserve">Work with th</w:t>
      </w:r>
      <w:r w:rsidDel="00000000" w:rsidR="00000000" w:rsidRPr="00000000">
        <w:rPr>
          <w:rFonts w:ascii="Tahoma" w:cs="Tahoma" w:eastAsia="Tahoma" w:hAnsi="Tahoma"/>
          <w:rtl w:val="0"/>
        </w:rPr>
        <w:t xml:space="preserve">e SLCE team to develop and implement reflective activities (written, group)</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ahoma" w:cs="Tahoma" w:eastAsia="Tahoma" w:hAnsi="Tahoma"/>
        </w:rPr>
      </w:pPr>
      <w:r w:rsidDel="00000000" w:rsidR="00000000" w:rsidRPr="00000000">
        <w:rPr>
          <w:rFonts w:ascii="Tahoma" w:cs="Tahoma" w:eastAsia="Tahoma" w:hAnsi="Tahoma"/>
          <w:rtl w:val="0"/>
        </w:rPr>
        <w:t xml:space="preserve">Promote opportunities and success stories through recruitment and retention efforts (presentations, Admissions events, student organization meetings, etc.)</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Tahoma" w:cs="Tahoma" w:eastAsia="Tahoma" w:hAnsi="Tahoma"/>
        </w:rPr>
      </w:pPr>
      <w:r w:rsidDel="00000000" w:rsidR="00000000" w:rsidRPr="00000000">
        <w:rPr>
          <w:rFonts w:ascii="Tahoma" w:cs="Tahoma" w:eastAsia="Tahoma" w:hAnsi="Tahoma"/>
          <w:rtl w:val="0"/>
        </w:rPr>
        <w:t xml:space="preserve">Engage in Shriver Living Learning Community programming</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5.35637855529785" w:lineRule="auto"/>
        <w:ind w:left="720" w:right="570.4559326171875" w:hanging="360"/>
        <w:jc w:val="left"/>
        <w:rPr>
          <w:rFonts w:ascii="Tahoma" w:cs="Tahoma" w:eastAsia="Tahoma" w:hAnsi="Tahoma"/>
          <w:color w:val="222222"/>
        </w:rPr>
      </w:pPr>
      <w:r w:rsidDel="00000000" w:rsidR="00000000" w:rsidRPr="00000000">
        <w:rPr>
          <w:rFonts w:ascii="Tahoma" w:cs="Tahoma" w:eastAsia="Tahoma" w:hAnsi="Tahoma"/>
          <w:color w:val="222222"/>
          <w:rtl w:val="0"/>
        </w:rPr>
        <w:t xml:space="preserve">Develop leaders through the Service-Learning &amp; Community Engagement Interns and Coordinators (individual and large group) who manage large groups of service-learners</w:t>
      </w:r>
    </w:p>
    <w:p w:rsidR="00000000" w:rsidDel="00000000" w:rsidP="00000000" w:rsidRDefault="00000000" w:rsidRPr="00000000" w14:paraId="00000012">
      <w:pPr>
        <w:shd w:fill="ffffff" w:val="clear"/>
        <w:ind w:left="0" w:firstLine="0"/>
        <w:rPr>
          <w:rFonts w:ascii="Tahoma" w:cs="Tahoma" w:eastAsia="Tahoma" w:hAnsi="Tahoma"/>
          <w:b w:val="1"/>
          <w:color w:val="222222"/>
        </w:rPr>
      </w:pPr>
      <w:r w:rsidDel="00000000" w:rsidR="00000000" w:rsidRPr="00000000">
        <w:rPr>
          <w:rtl w:val="0"/>
        </w:rPr>
      </w:r>
    </w:p>
    <w:p w:rsidR="00000000" w:rsidDel="00000000" w:rsidP="00000000" w:rsidRDefault="00000000" w:rsidRPr="00000000" w14:paraId="00000013">
      <w:pPr>
        <w:shd w:fill="ffffff" w:val="clear"/>
        <w:ind w:left="0" w:firstLine="0"/>
        <w:rPr>
          <w:rFonts w:ascii="Tahoma" w:cs="Tahoma" w:eastAsia="Tahoma" w:hAnsi="Tahoma"/>
          <w:b w:val="1"/>
          <w:color w:val="222222"/>
        </w:rPr>
      </w:pPr>
      <w:r w:rsidDel="00000000" w:rsidR="00000000" w:rsidRPr="00000000">
        <w:rPr>
          <w:rFonts w:ascii="Tahoma" w:cs="Tahoma" w:eastAsia="Tahoma" w:hAnsi="Tahoma"/>
          <w:b w:val="1"/>
          <w:color w:val="222222"/>
          <w:rtl w:val="0"/>
        </w:rPr>
        <w:t xml:space="preserve">PREFERRED QUALIFICATIONS:</w:t>
      </w:r>
    </w:p>
    <w:p w:rsidR="00000000" w:rsidDel="00000000" w:rsidP="00000000" w:rsidRDefault="00000000" w:rsidRPr="00000000" w14:paraId="00000014">
      <w:pPr>
        <w:numPr>
          <w:ilvl w:val="0"/>
          <w:numId w:val="1"/>
        </w:numPr>
        <w:shd w:fill="ffffff" w:val="clear"/>
        <w:ind w:left="720" w:hanging="360"/>
        <w:rPr>
          <w:rFonts w:ascii="Tahoma" w:cs="Tahoma" w:eastAsia="Tahoma" w:hAnsi="Tahoma"/>
          <w:color w:val="222222"/>
        </w:rPr>
      </w:pPr>
      <w:r w:rsidDel="00000000" w:rsidR="00000000" w:rsidRPr="00000000">
        <w:rPr>
          <w:rFonts w:ascii="Tahoma" w:cs="Tahoma" w:eastAsia="Tahoma" w:hAnsi="Tahoma"/>
          <w:color w:val="222222"/>
          <w:rtl w:val="0"/>
        </w:rPr>
        <w:t xml:space="preserve">Requires a Bachelor’s degree and one year of experience preferably in the non-profit/public sector, human resources, and/or higher education fields.  </w:t>
      </w:r>
    </w:p>
    <w:p w:rsidR="00000000" w:rsidDel="00000000" w:rsidP="00000000" w:rsidRDefault="00000000" w:rsidRPr="00000000" w14:paraId="00000015">
      <w:pPr>
        <w:numPr>
          <w:ilvl w:val="0"/>
          <w:numId w:val="1"/>
        </w:numPr>
        <w:shd w:fill="ffffff" w:val="clear"/>
        <w:ind w:left="720" w:hanging="360"/>
        <w:rPr>
          <w:rFonts w:ascii="Tahoma" w:cs="Tahoma" w:eastAsia="Tahoma" w:hAnsi="Tahoma"/>
          <w:color w:val="222222"/>
        </w:rPr>
      </w:pPr>
      <w:r w:rsidDel="00000000" w:rsidR="00000000" w:rsidRPr="00000000">
        <w:rPr>
          <w:rFonts w:ascii="Tahoma" w:cs="Tahoma" w:eastAsia="Tahoma" w:hAnsi="Tahoma"/>
          <w:color w:val="222222"/>
          <w:rtl w:val="0"/>
        </w:rPr>
        <w:t xml:space="preserve">Knowledge of service-learning/civic engagement/social justice work. Preferably has previous experience with the </w:t>
      </w:r>
      <w:r w:rsidDel="00000000" w:rsidR="00000000" w:rsidRPr="00000000">
        <w:rPr>
          <w:rFonts w:ascii="Tahoma" w:cs="Tahoma" w:eastAsia="Tahoma" w:hAnsi="Tahoma"/>
          <w:color w:val="222222"/>
          <w:rtl w:val="0"/>
        </w:rPr>
        <w:t xml:space="preserve">096 Community Service &amp; Learning Practicum</w:t>
      </w:r>
    </w:p>
    <w:p w:rsidR="00000000" w:rsidDel="00000000" w:rsidP="00000000" w:rsidRDefault="00000000" w:rsidRPr="00000000" w14:paraId="00000016">
      <w:pPr>
        <w:numPr>
          <w:ilvl w:val="0"/>
          <w:numId w:val="1"/>
        </w:numPr>
        <w:shd w:fill="ffffff" w:val="clear"/>
        <w:ind w:left="720" w:hanging="360"/>
        <w:rPr>
          <w:rFonts w:ascii="Tahoma" w:cs="Tahoma" w:eastAsia="Tahoma" w:hAnsi="Tahoma"/>
          <w:color w:val="222222"/>
        </w:rPr>
      </w:pPr>
      <w:r w:rsidDel="00000000" w:rsidR="00000000" w:rsidRPr="00000000">
        <w:rPr>
          <w:rFonts w:ascii="Tahoma" w:cs="Tahoma" w:eastAsia="Tahoma" w:hAnsi="Tahoma"/>
          <w:color w:val="222222"/>
          <w:rtl w:val="0"/>
        </w:rPr>
        <w:t xml:space="preserve">Must have strong</w:t>
      </w:r>
      <w:r w:rsidDel="00000000" w:rsidR="00000000" w:rsidRPr="00000000">
        <w:rPr>
          <w:rFonts w:ascii="Tahoma" w:cs="Tahoma" w:eastAsia="Tahoma" w:hAnsi="Tahoma"/>
          <w:color w:val="222222"/>
          <w:rtl w:val="0"/>
        </w:rPr>
        <w:t xml:space="preserve"> informal counseling</w:t>
      </w:r>
      <w:r w:rsidDel="00000000" w:rsidR="00000000" w:rsidRPr="00000000">
        <w:rPr>
          <w:rFonts w:ascii="Tahoma" w:cs="Tahoma" w:eastAsia="Tahoma" w:hAnsi="Tahoma"/>
          <w:color w:val="222222"/>
          <w:rtl w:val="0"/>
        </w:rPr>
        <w:t xml:space="preserve"> and interpersonal skills; strong presentation, writing, computer, and organizational abilities</w:t>
      </w:r>
    </w:p>
    <w:p w:rsidR="00000000" w:rsidDel="00000000" w:rsidP="00000000" w:rsidRDefault="00000000" w:rsidRPr="00000000" w14:paraId="00000017">
      <w:pPr>
        <w:numPr>
          <w:ilvl w:val="0"/>
          <w:numId w:val="1"/>
        </w:numPr>
        <w:shd w:fill="ffffff" w:val="clear"/>
        <w:ind w:left="720" w:hanging="360"/>
        <w:rPr>
          <w:rFonts w:ascii="Tahoma" w:cs="Tahoma" w:eastAsia="Tahoma" w:hAnsi="Tahoma"/>
          <w:color w:val="222222"/>
        </w:rPr>
      </w:pPr>
      <w:r w:rsidDel="00000000" w:rsidR="00000000" w:rsidRPr="00000000">
        <w:rPr>
          <w:rFonts w:ascii="Tahoma" w:cs="Tahoma" w:eastAsia="Tahoma" w:hAnsi="Tahoma"/>
          <w:color w:val="222222"/>
          <w:rtl w:val="0"/>
        </w:rPr>
        <w:t xml:space="preserve">Possess the ability to work effectively with diverse groups of internal and external contacts.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0" w:right="0" w:firstLine="0"/>
        <w:jc w:val="left"/>
        <w:rPr>
          <w:rFonts w:ascii="Tahoma" w:cs="Tahoma" w:eastAsia="Tahoma" w:hAnsi="Tahoma"/>
          <w:b w:val="1"/>
          <w:i w:val="0"/>
          <w:smallCaps w:val="0"/>
          <w:strike w:val="0"/>
          <w:color w:val="000000"/>
          <w:u w:val="none"/>
          <w:shd w:fill="auto" w:val="clear"/>
          <w:vertAlign w:val="baseline"/>
        </w:rPr>
      </w:pPr>
      <w:r w:rsidDel="00000000" w:rsidR="00000000" w:rsidRPr="00000000">
        <w:rPr>
          <w:rFonts w:ascii="Tahoma" w:cs="Tahoma" w:eastAsia="Tahoma" w:hAnsi="Tahoma"/>
          <w:b w:val="1"/>
          <w:rtl w:val="0"/>
        </w:rPr>
        <w:t xml:space="preserve">SALARY</w:t>
      </w:r>
      <w:r w:rsidDel="00000000" w:rsidR="00000000" w:rsidRPr="00000000">
        <w:rPr>
          <w:rFonts w:ascii="Tahoma" w:cs="Tahoma" w:eastAsia="Tahoma" w:hAnsi="Tahoma"/>
          <w:b w:val="1"/>
          <w:i w:val="0"/>
          <w:smallCaps w:val="0"/>
          <w:strike w:val="0"/>
          <w:color w:val="00000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0"/>
        <w:jc w:val="left"/>
        <w:rPr>
          <w:rFonts w:ascii="Tahoma" w:cs="Tahoma" w:eastAsia="Tahoma" w:hAnsi="Tahoma"/>
          <w:highlight w:val="white"/>
        </w:rPr>
      </w:pPr>
      <w:r w:rsidDel="00000000" w:rsidR="00000000" w:rsidRPr="00000000">
        <w:rPr>
          <w:rFonts w:ascii="Tahoma" w:cs="Tahoma" w:eastAsia="Tahoma" w:hAnsi="Tahoma"/>
          <w:i w:val="0"/>
          <w:smallCaps w:val="0"/>
          <w:strike w:val="0"/>
          <w:color w:val="000000"/>
          <w:highlight w:val="white"/>
          <w:u w:val="none"/>
          <w:vertAlign w:val="baseline"/>
          <w:rtl w:val="0"/>
        </w:rPr>
        <w:t xml:space="preserve">$</w:t>
      </w:r>
      <w:r w:rsidDel="00000000" w:rsidR="00000000" w:rsidRPr="00000000">
        <w:rPr>
          <w:rFonts w:ascii="Tahoma" w:cs="Tahoma" w:eastAsia="Tahoma" w:hAnsi="Tahoma"/>
          <w:highlight w:val="white"/>
          <w:rtl w:val="0"/>
        </w:rPr>
        <w:t xml:space="preserve">2</w:t>
      </w:r>
      <w:r w:rsidDel="00000000" w:rsidR="00000000" w:rsidRPr="00000000">
        <w:rPr>
          <w:rFonts w:ascii="Tahoma" w:cs="Tahoma" w:eastAsia="Tahoma" w:hAnsi="Tahoma"/>
          <w:i w:val="0"/>
          <w:smallCaps w:val="0"/>
          <w:strike w:val="0"/>
          <w:color w:val="000000"/>
          <w:highlight w:val="white"/>
          <w:u w:val="none"/>
          <w:vertAlign w:val="baseline"/>
          <w:rtl w:val="0"/>
        </w:rPr>
        <w:t xml:space="preserve">5/HOUR</w:t>
      </w:r>
      <w:r w:rsidDel="00000000" w:rsidR="00000000" w:rsidRPr="00000000">
        <w:rPr>
          <w:rFonts w:ascii="Tahoma" w:cs="Tahoma" w:eastAsia="Tahoma" w:hAnsi="Tahoma"/>
          <w:highlight w:val="white"/>
          <w:rtl w:val="0"/>
        </w:rPr>
        <w:t xml:space="preserve">, 20-30</w:t>
      </w:r>
      <w:r w:rsidDel="00000000" w:rsidR="00000000" w:rsidRPr="00000000">
        <w:rPr>
          <w:rFonts w:ascii="Tahoma" w:cs="Tahoma" w:eastAsia="Tahoma" w:hAnsi="Tahoma"/>
          <w:i w:val="0"/>
          <w:smallCaps w:val="0"/>
          <w:strike w:val="0"/>
          <w:color w:val="000000"/>
          <w:highlight w:val="white"/>
          <w:u w:val="none"/>
          <w:vertAlign w:val="baseline"/>
          <w:rtl w:val="0"/>
        </w:rPr>
        <w:t xml:space="preserve"> Hours per week</w:t>
      </w:r>
      <w:r w:rsidDel="00000000" w:rsidR="00000000" w:rsidRPr="00000000">
        <w:rPr>
          <w:rFonts w:ascii="Tahoma" w:cs="Tahoma" w:eastAsia="Tahoma" w:hAnsi="Tahoma"/>
          <w:highlight w:val="whit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0"/>
        <w:jc w:val="left"/>
        <w:rPr>
          <w:rFonts w:ascii="Tahoma" w:cs="Tahoma" w:eastAsia="Tahoma" w:hAnsi="Tahoma"/>
          <w:highlight w:val="white"/>
        </w:rPr>
      </w:pPr>
      <w:r w:rsidDel="00000000" w:rsidR="00000000" w:rsidRPr="00000000">
        <w:rPr>
          <w:rFonts w:ascii="Tahoma" w:cs="Tahoma" w:eastAsia="Tahoma" w:hAnsi="Tahoma"/>
          <w:highlight w:val="white"/>
          <w:rtl w:val="0"/>
        </w:rPr>
        <w:t xml:space="preserve">This is a contractual position and is not benefits eligible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0"/>
        <w:jc w:val="left"/>
        <w:rPr>
          <w:rFonts w:ascii="Tahoma" w:cs="Tahoma" w:eastAsia="Tahoma" w:hAnsi="Tahoma"/>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0" w:right="0" w:firstLine="0"/>
        <w:jc w:val="left"/>
        <w:rPr>
          <w:rFonts w:ascii="Tahoma" w:cs="Tahoma" w:eastAsia="Tahoma" w:hAnsi="Tahoma"/>
          <w:i w:val="0"/>
          <w:smallCaps w:val="0"/>
          <w:strike w:val="0"/>
          <w:color w:val="000000"/>
          <w:u w:val="none"/>
          <w:shd w:fill="auto" w:val="clear"/>
          <w:vertAlign w:val="baseline"/>
        </w:rPr>
      </w:pPr>
      <w:r w:rsidDel="00000000" w:rsidR="00000000" w:rsidRPr="00000000">
        <w:rPr>
          <w:rFonts w:ascii="Tahoma" w:cs="Tahoma" w:eastAsia="Tahoma" w:hAnsi="Tahoma"/>
          <w:highlight w:val="white"/>
          <w:rtl w:val="0"/>
        </w:rPr>
        <w:t xml:space="preserve">If interested, please submit your cover letter and resume to </w:t>
      </w:r>
      <w:hyperlink r:id="rId10">
        <w:r w:rsidDel="00000000" w:rsidR="00000000" w:rsidRPr="00000000">
          <w:rPr>
            <w:rFonts w:ascii="Tahoma" w:cs="Tahoma" w:eastAsia="Tahoma" w:hAnsi="Tahoma"/>
            <w:color w:val="1155cc"/>
            <w:highlight w:val="white"/>
            <w:u w:val="single"/>
            <w:rtl w:val="0"/>
          </w:rPr>
          <w:t xml:space="preserve">shrivercenter@umbc.edu</w:t>
        </w:r>
      </w:hyperlink>
      <w:r w:rsidDel="00000000" w:rsidR="00000000" w:rsidRPr="00000000">
        <w:rPr>
          <w:rFonts w:ascii="Tahoma" w:cs="Tahoma" w:eastAsia="Tahoma" w:hAnsi="Tahoma"/>
          <w:highlight w:val="white"/>
          <w:rtl w:val="0"/>
        </w:rPr>
        <w:t xml:space="preserve"> </w:t>
      </w:r>
      <w:r w:rsidDel="00000000" w:rsidR="00000000" w:rsidRPr="00000000">
        <w:rPr>
          <w:rtl w:val="0"/>
        </w:rPr>
      </w:r>
    </w:p>
    <w:sectPr>
      <w:pgSz w:h="15840" w:w="12240" w:orient="portrait"/>
      <w:pgMar w:bottom="735" w:top="720" w:left="1152" w:right="763.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hrivercenter@umbc.edu" TargetMode="External"/><Relationship Id="rId9" Type="http://schemas.openxmlformats.org/officeDocument/2006/relationships/hyperlink" Target="https://shrivercenter.umbc.edu/partnership/"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shrivercenter.umbc.edu/service-learning/fall-2022-service-learning-community-engag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