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3EE" w:rsidRDefault="00AD5389">
      <w:pPr>
        <w:shd w:val="clear" w:color="auto" w:fill="FFFFFF"/>
        <w:spacing w:after="160"/>
        <w:rPr>
          <w:b/>
          <w:bCs/>
        </w:rPr>
      </w:pPr>
      <w:r>
        <w:rPr>
          <w:b/>
          <w:bCs/>
        </w:rPr>
        <w:t>Responding to Difficult, Disruptive, and Dangerous Behavior in Classrooms</w:t>
      </w:r>
    </w:p>
    <w:p w:rsidR="00BF73EE" w:rsidRDefault="00AD5389">
      <w:pPr>
        <w:shd w:val="clear" w:color="auto" w:fill="FFFFFF"/>
        <w:spacing w:after="160"/>
      </w:pPr>
      <w:r>
        <w:t>In the post-COVID era, instructional faculty are seeing an increased frequency of challenging behaviors in classroom settings. Behavior can range from difficult, to disruptive, to dangerous and each type or level calls for a differentiated response.</w:t>
      </w:r>
    </w:p>
    <w:tbl>
      <w:tblPr>
        <w:tblStyle w:val="a"/>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15"/>
        <w:gridCol w:w="3480"/>
        <w:gridCol w:w="3480"/>
      </w:tblGrid>
      <w:tr w:rsidR="00BF73EE" w:rsidTr="00B577CB">
        <w:tc>
          <w:tcPr>
            <w:tcW w:w="2415" w:type="dxa"/>
            <w:tcMar>
              <w:top w:w="100" w:type="dxa"/>
              <w:left w:w="100" w:type="dxa"/>
              <w:bottom w:w="100" w:type="dxa"/>
              <w:right w:w="100" w:type="dxa"/>
            </w:tcMar>
          </w:tcPr>
          <w:p w:rsidR="00BF73EE" w:rsidRDefault="00B577CB">
            <w:pPr>
              <w:widowControl w:val="0"/>
              <w:spacing w:line="240" w:lineRule="auto"/>
              <w:rPr>
                <w:b/>
                <w:bCs/>
              </w:rPr>
            </w:pPr>
            <w:r>
              <w:rPr>
                <w:b/>
                <w:bCs/>
              </w:rPr>
              <w:t>Types of behavior</w:t>
            </w:r>
          </w:p>
        </w:tc>
        <w:tc>
          <w:tcPr>
            <w:tcW w:w="3480" w:type="dxa"/>
            <w:tcMar>
              <w:top w:w="100" w:type="dxa"/>
              <w:left w:w="100" w:type="dxa"/>
              <w:bottom w:w="100" w:type="dxa"/>
              <w:right w:w="100" w:type="dxa"/>
            </w:tcMar>
          </w:tcPr>
          <w:p w:rsidR="00BF73EE" w:rsidRDefault="00AD5389">
            <w:pPr>
              <w:widowControl w:val="0"/>
              <w:spacing w:line="240" w:lineRule="auto"/>
              <w:jc w:val="center"/>
              <w:rPr>
                <w:b/>
                <w:bCs/>
                <w:sz w:val="20"/>
                <w:szCs w:val="20"/>
              </w:rPr>
            </w:pPr>
            <w:r>
              <w:rPr>
                <w:b/>
                <w:bCs/>
                <w:sz w:val="20"/>
                <w:szCs w:val="20"/>
              </w:rPr>
              <w:t>Examples</w:t>
            </w:r>
          </w:p>
        </w:tc>
        <w:tc>
          <w:tcPr>
            <w:tcW w:w="3480" w:type="dxa"/>
            <w:tcMar>
              <w:top w:w="100" w:type="dxa"/>
              <w:left w:w="100" w:type="dxa"/>
              <w:bottom w:w="100" w:type="dxa"/>
              <w:right w:w="100" w:type="dxa"/>
            </w:tcMar>
          </w:tcPr>
          <w:p w:rsidR="00BF73EE" w:rsidRDefault="00AD5389">
            <w:pPr>
              <w:widowControl w:val="0"/>
              <w:spacing w:line="240" w:lineRule="auto"/>
              <w:jc w:val="center"/>
              <w:rPr>
                <w:b/>
                <w:bCs/>
                <w:sz w:val="20"/>
                <w:szCs w:val="20"/>
              </w:rPr>
            </w:pPr>
            <w:r>
              <w:rPr>
                <w:b/>
                <w:bCs/>
                <w:sz w:val="20"/>
                <w:szCs w:val="20"/>
              </w:rPr>
              <w:t>Remedies</w:t>
            </w:r>
          </w:p>
        </w:tc>
      </w:tr>
      <w:tr w:rsidR="00BF73EE" w:rsidTr="00B577CB">
        <w:tc>
          <w:tcPr>
            <w:tcW w:w="2415" w:type="dxa"/>
            <w:tcMar>
              <w:top w:w="100" w:type="dxa"/>
              <w:left w:w="100" w:type="dxa"/>
              <w:bottom w:w="100" w:type="dxa"/>
              <w:right w:w="100" w:type="dxa"/>
            </w:tcMar>
          </w:tcPr>
          <w:p w:rsidR="00BF73EE" w:rsidRDefault="00AD5389">
            <w:pPr>
              <w:widowControl w:val="0"/>
              <w:spacing w:line="240" w:lineRule="auto"/>
              <w:rPr>
                <w:b/>
                <w:bCs/>
              </w:rPr>
            </w:pPr>
            <w:r>
              <w:rPr>
                <w:b/>
                <w:bCs/>
              </w:rPr>
              <w:t>Difficult behavior</w:t>
            </w:r>
          </w:p>
        </w:tc>
        <w:tc>
          <w:tcPr>
            <w:tcW w:w="3480" w:type="dxa"/>
            <w:tcMar>
              <w:top w:w="100" w:type="dxa"/>
              <w:left w:w="100" w:type="dxa"/>
              <w:bottom w:w="100" w:type="dxa"/>
              <w:right w:w="100" w:type="dxa"/>
            </w:tcMar>
          </w:tcPr>
          <w:p w:rsidR="00BF73EE" w:rsidRDefault="00AD5389">
            <w:pPr>
              <w:widowControl w:val="0"/>
              <w:numPr>
                <w:ilvl w:val="0"/>
                <w:numId w:val="3"/>
              </w:numPr>
              <w:spacing w:line="240" w:lineRule="auto"/>
              <w:ind w:left="432" w:hanging="288"/>
              <w:rPr>
                <w:sz w:val="20"/>
                <w:szCs w:val="20"/>
              </w:rPr>
            </w:pPr>
            <w:r>
              <w:rPr>
                <w:sz w:val="20"/>
                <w:szCs w:val="20"/>
              </w:rPr>
              <w:t>Side conversations</w:t>
            </w:r>
          </w:p>
          <w:p w:rsidR="00BF73EE" w:rsidRDefault="00AD5389">
            <w:pPr>
              <w:widowControl w:val="0"/>
              <w:numPr>
                <w:ilvl w:val="0"/>
                <w:numId w:val="3"/>
              </w:numPr>
              <w:spacing w:line="240" w:lineRule="auto"/>
              <w:ind w:left="432" w:hanging="288"/>
              <w:rPr>
                <w:sz w:val="20"/>
                <w:szCs w:val="20"/>
              </w:rPr>
            </w:pPr>
            <w:r>
              <w:rPr>
                <w:sz w:val="20"/>
                <w:szCs w:val="20"/>
              </w:rPr>
              <w:t>Taking and receiving phone calls during class</w:t>
            </w:r>
          </w:p>
          <w:p w:rsidR="00BF73EE" w:rsidRDefault="00AD5389">
            <w:pPr>
              <w:widowControl w:val="0"/>
              <w:numPr>
                <w:ilvl w:val="0"/>
                <w:numId w:val="3"/>
              </w:numPr>
              <w:spacing w:line="240" w:lineRule="auto"/>
              <w:ind w:left="432" w:hanging="288"/>
              <w:rPr>
                <w:sz w:val="20"/>
                <w:szCs w:val="20"/>
              </w:rPr>
            </w:pPr>
            <w:r>
              <w:rPr>
                <w:sz w:val="20"/>
                <w:szCs w:val="20"/>
              </w:rPr>
              <w:t>Arriving late and getting settled noisily</w:t>
            </w:r>
          </w:p>
        </w:tc>
        <w:tc>
          <w:tcPr>
            <w:tcW w:w="3480" w:type="dxa"/>
            <w:tcMar>
              <w:top w:w="100" w:type="dxa"/>
              <w:left w:w="100" w:type="dxa"/>
              <w:bottom w:w="100" w:type="dxa"/>
              <w:right w:w="100" w:type="dxa"/>
            </w:tcMar>
            <w:vAlign w:val="center"/>
          </w:tcPr>
          <w:p w:rsidR="00BF73EE" w:rsidRDefault="00AD5389">
            <w:pPr>
              <w:widowControl w:val="0"/>
              <w:spacing w:line="240" w:lineRule="auto"/>
              <w:rPr>
                <w:sz w:val="20"/>
                <w:szCs w:val="20"/>
              </w:rPr>
            </w:pPr>
            <w:r>
              <w:rPr>
                <w:sz w:val="20"/>
                <w:szCs w:val="20"/>
              </w:rPr>
              <w:t>Instructional leaders have the agency to respectfully address challenging behavior.</w:t>
            </w:r>
          </w:p>
        </w:tc>
      </w:tr>
      <w:tr w:rsidR="00BF73EE" w:rsidTr="00B577CB">
        <w:tc>
          <w:tcPr>
            <w:tcW w:w="2415" w:type="dxa"/>
            <w:tcMar>
              <w:top w:w="100" w:type="dxa"/>
              <w:left w:w="100" w:type="dxa"/>
              <w:bottom w:w="100" w:type="dxa"/>
              <w:right w:w="100" w:type="dxa"/>
            </w:tcMar>
          </w:tcPr>
          <w:p w:rsidR="00BF73EE" w:rsidRDefault="00AD5389">
            <w:pPr>
              <w:widowControl w:val="0"/>
              <w:spacing w:line="240" w:lineRule="auto"/>
              <w:rPr>
                <w:b/>
                <w:bCs/>
              </w:rPr>
            </w:pPr>
            <w:r>
              <w:rPr>
                <w:b/>
                <w:bCs/>
              </w:rPr>
              <w:t>Disruptive behavior</w:t>
            </w:r>
          </w:p>
        </w:tc>
        <w:tc>
          <w:tcPr>
            <w:tcW w:w="3480" w:type="dxa"/>
            <w:tcMar>
              <w:top w:w="100" w:type="dxa"/>
              <w:left w:w="100" w:type="dxa"/>
              <w:bottom w:w="100" w:type="dxa"/>
              <w:right w:w="100" w:type="dxa"/>
            </w:tcMar>
          </w:tcPr>
          <w:p w:rsidR="00BF73EE" w:rsidRDefault="00AD5389">
            <w:pPr>
              <w:widowControl w:val="0"/>
              <w:numPr>
                <w:ilvl w:val="0"/>
                <w:numId w:val="2"/>
              </w:numPr>
              <w:spacing w:line="240" w:lineRule="auto"/>
              <w:ind w:left="432" w:hanging="288"/>
              <w:rPr>
                <w:sz w:val="20"/>
                <w:szCs w:val="20"/>
              </w:rPr>
            </w:pPr>
            <w:r>
              <w:rPr>
                <w:sz w:val="20"/>
                <w:szCs w:val="20"/>
              </w:rPr>
              <w:t>Pranks</w:t>
            </w:r>
          </w:p>
          <w:p w:rsidR="00BF73EE" w:rsidRDefault="00AD5389">
            <w:pPr>
              <w:widowControl w:val="0"/>
              <w:numPr>
                <w:ilvl w:val="0"/>
                <w:numId w:val="2"/>
              </w:numPr>
              <w:spacing w:line="240" w:lineRule="auto"/>
              <w:ind w:left="432" w:hanging="288"/>
              <w:rPr>
                <w:sz w:val="20"/>
                <w:szCs w:val="20"/>
              </w:rPr>
            </w:pPr>
            <w:r>
              <w:rPr>
                <w:sz w:val="20"/>
                <w:szCs w:val="20"/>
              </w:rPr>
              <w:t>Protest activity</w:t>
            </w:r>
          </w:p>
          <w:p w:rsidR="00BF73EE" w:rsidRDefault="00AD5389">
            <w:pPr>
              <w:widowControl w:val="0"/>
              <w:numPr>
                <w:ilvl w:val="0"/>
                <w:numId w:val="2"/>
              </w:numPr>
              <w:spacing w:line="240" w:lineRule="auto"/>
              <w:ind w:left="432" w:hanging="288"/>
              <w:rPr>
                <w:sz w:val="20"/>
                <w:szCs w:val="20"/>
              </w:rPr>
            </w:pPr>
            <w:r>
              <w:rPr>
                <w:sz w:val="20"/>
                <w:szCs w:val="20"/>
              </w:rPr>
              <w:t>Public, severe mental health episode</w:t>
            </w:r>
          </w:p>
        </w:tc>
        <w:tc>
          <w:tcPr>
            <w:tcW w:w="3480" w:type="dxa"/>
            <w:tcMar>
              <w:top w:w="100" w:type="dxa"/>
              <w:left w:w="100" w:type="dxa"/>
              <w:bottom w:w="100" w:type="dxa"/>
              <w:right w:w="100" w:type="dxa"/>
            </w:tcMar>
            <w:vAlign w:val="center"/>
          </w:tcPr>
          <w:p w:rsidR="00BF73EE" w:rsidRDefault="00AD5389">
            <w:pPr>
              <w:widowControl w:val="0"/>
              <w:spacing w:line="240" w:lineRule="auto"/>
              <w:rPr>
                <w:sz w:val="20"/>
                <w:szCs w:val="20"/>
              </w:rPr>
            </w:pPr>
            <w:r>
              <w:rPr>
                <w:sz w:val="20"/>
                <w:szCs w:val="20"/>
              </w:rPr>
              <w:t>Document for Student Conduct, Retriever CARE, and your academic leadership. Consult on next steps.</w:t>
            </w:r>
          </w:p>
        </w:tc>
      </w:tr>
      <w:tr w:rsidR="00BF73EE" w:rsidTr="00B577CB">
        <w:tc>
          <w:tcPr>
            <w:tcW w:w="2415" w:type="dxa"/>
            <w:tcMar>
              <w:top w:w="100" w:type="dxa"/>
              <w:left w:w="100" w:type="dxa"/>
              <w:bottom w:w="100" w:type="dxa"/>
              <w:right w:w="100" w:type="dxa"/>
            </w:tcMar>
          </w:tcPr>
          <w:p w:rsidR="00BF73EE" w:rsidRDefault="00AD5389">
            <w:pPr>
              <w:widowControl w:val="0"/>
              <w:spacing w:line="240" w:lineRule="auto"/>
              <w:rPr>
                <w:b/>
                <w:bCs/>
              </w:rPr>
            </w:pPr>
            <w:r>
              <w:rPr>
                <w:b/>
                <w:bCs/>
              </w:rPr>
              <w:t>Dangerous behavior</w:t>
            </w:r>
          </w:p>
        </w:tc>
        <w:tc>
          <w:tcPr>
            <w:tcW w:w="3480" w:type="dxa"/>
            <w:tcMar>
              <w:top w:w="100" w:type="dxa"/>
              <w:left w:w="100" w:type="dxa"/>
              <w:bottom w:w="100" w:type="dxa"/>
              <w:right w:w="100" w:type="dxa"/>
            </w:tcMar>
          </w:tcPr>
          <w:p w:rsidR="00BF73EE" w:rsidRDefault="00AD5389">
            <w:pPr>
              <w:widowControl w:val="0"/>
              <w:numPr>
                <w:ilvl w:val="0"/>
                <w:numId w:val="1"/>
              </w:numPr>
              <w:spacing w:line="240" w:lineRule="auto"/>
              <w:ind w:left="432" w:hanging="288"/>
              <w:rPr>
                <w:sz w:val="20"/>
                <w:szCs w:val="20"/>
              </w:rPr>
            </w:pPr>
            <w:r>
              <w:rPr>
                <w:sz w:val="20"/>
                <w:szCs w:val="20"/>
              </w:rPr>
              <w:t>Threatening behavior</w:t>
            </w:r>
          </w:p>
          <w:p w:rsidR="00BF73EE" w:rsidRDefault="00AD5389">
            <w:pPr>
              <w:widowControl w:val="0"/>
              <w:numPr>
                <w:ilvl w:val="0"/>
                <w:numId w:val="1"/>
              </w:numPr>
              <w:spacing w:line="240" w:lineRule="auto"/>
              <w:ind w:left="432" w:hanging="288"/>
              <w:rPr>
                <w:sz w:val="20"/>
                <w:szCs w:val="20"/>
              </w:rPr>
            </w:pPr>
            <w:r>
              <w:rPr>
                <w:sz w:val="20"/>
                <w:szCs w:val="20"/>
              </w:rPr>
              <w:t>Threats or acts of assault</w:t>
            </w:r>
          </w:p>
          <w:p w:rsidR="00BF73EE" w:rsidRDefault="00AD5389">
            <w:pPr>
              <w:widowControl w:val="0"/>
              <w:numPr>
                <w:ilvl w:val="0"/>
                <w:numId w:val="1"/>
              </w:numPr>
              <w:spacing w:line="240" w:lineRule="auto"/>
              <w:ind w:left="432" w:hanging="288"/>
              <w:rPr>
                <w:sz w:val="20"/>
                <w:szCs w:val="20"/>
              </w:rPr>
            </w:pPr>
            <w:r>
              <w:rPr>
                <w:sz w:val="20"/>
                <w:szCs w:val="20"/>
              </w:rPr>
              <w:t>Becoming increasingly volatile</w:t>
            </w:r>
          </w:p>
        </w:tc>
        <w:tc>
          <w:tcPr>
            <w:tcW w:w="3480" w:type="dxa"/>
            <w:tcMar>
              <w:top w:w="100" w:type="dxa"/>
              <w:left w:w="100" w:type="dxa"/>
              <w:bottom w:w="100" w:type="dxa"/>
              <w:right w:w="100" w:type="dxa"/>
            </w:tcMar>
            <w:vAlign w:val="center"/>
          </w:tcPr>
          <w:p w:rsidR="00BF73EE" w:rsidRDefault="00AD5389">
            <w:pPr>
              <w:widowControl w:val="0"/>
              <w:spacing w:line="240" w:lineRule="auto"/>
              <w:rPr>
                <w:sz w:val="20"/>
                <w:szCs w:val="20"/>
              </w:rPr>
            </w:pPr>
            <w:r>
              <w:rPr>
                <w:sz w:val="20"/>
                <w:szCs w:val="20"/>
              </w:rPr>
              <w:t>Consider dismissing class for the safety of all and contact UMBC Police.</w:t>
            </w:r>
          </w:p>
        </w:tc>
      </w:tr>
    </w:tbl>
    <w:p w:rsidR="00BF73EE" w:rsidRDefault="00AD5389">
      <w:pPr>
        <w:shd w:val="clear" w:color="auto" w:fill="FFFFFF"/>
        <w:spacing w:after="160"/>
      </w:pPr>
      <w:r>
        <w:t xml:space="preserve"> </w:t>
      </w:r>
    </w:p>
    <w:p w:rsidR="00BF73EE" w:rsidRDefault="00AD5389">
      <w:pPr>
        <w:shd w:val="clear" w:color="auto" w:fill="FFFFFF"/>
        <w:spacing w:before="240" w:after="160"/>
      </w:pPr>
      <w:r>
        <w:t>If a student’s behavior is difficult, address them privately if possible and ask them to stop. You can admonish them that continuing behavior may result in disciplinary action. If a student’s behavior is disruptive, you may ask them to leave and inform them the behavior may result in disciplinary action. If a student’s behavior is dangerous, your safety and the safety of your students is paramount and campus police should be contacted for assistance.</w:t>
      </w:r>
    </w:p>
    <w:p w:rsidR="00BF73EE" w:rsidRDefault="00AD5389">
      <w:pPr>
        <w:shd w:val="clear" w:color="auto" w:fill="FFFFFF"/>
        <w:spacing w:after="160"/>
      </w:pPr>
      <w:r>
        <w:t xml:space="preserve">Student Conduct and Community Standards has more information on their website about </w:t>
      </w:r>
      <w:hyperlink r:id="rId5">
        <w:r>
          <w:rPr>
            <w:color w:val="1155CC"/>
            <w:u w:val="single"/>
          </w:rPr>
          <w:t>dealing with threatening or disruptive students</w:t>
        </w:r>
      </w:hyperlink>
      <w:r>
        <w:t xml:space="preserve">. </w:t>
      </w:r>
    </w:p>
    <w:p w:rsidR="00BF73EE" w:rsidRDefault="00AD5389">
      <w:r>
        <w:t xml:space="preserve">Additionally, the Faculty Development Center has many resources on their website for </w:t>
      </w:r>
      <w:hyperlink r:id="rId6">
        <w:r>
          <w:rPr>
            <w:color w:val="1155CC"/>
            <w:u w:val="single"/>
          </w:rPr>
          <w:t>handling difficult, hot-button topics and the heightened emotions that may come up for students</w:t>
        </w:r>
      </w:hyperlink>
      <w:r>
        <w:t xml:space="preserve"> and for </w:t>
      </w:r>
      <w:hyperlink r:id="rId7">
        <w:r>
          <w:rPr>
            <w:color w:val="1155CC"/>
            <w:u w:val="single"/>
          </w:rPr>
          <w:t>creating learning spaces that foster inclusive excellence</w:t>
        </w:r>
      </w:hyperlink>
      <w:r>
        <w:t>.</w:t>
      </w:r>
    </w:p>
    <w:p w:rsidR="00BF73EE" w:rsidRDefault="00BF73EE"/>
    <w:p w:rsidR="00BF73EE" w:rsidRDefault="00AD5389">
      <w:r>
        <w:t xml:space="preserve">Behavior which is concerning can be </w:t>
      </w:r>
      <w:hyperlink r:id="rId8">
        <w:r>
          <w:rPr>
            <w:color w:val="1155CC"/>
            <w:u w:val="single"/>
          </w:rPr>
          <w:t>reported to Retriever CARE</w:t>
        </w:r>
      </w:hyperlink>
      <w:r>
        <w:t xml:space="preserve">. They assess risk and recommend resources, referrals, or follow-up. Behavior that violates UMBC standards can be </w:t>
      </w:r>
      <w:hyperlink r:id="rId9">
        <w:r>
          <w:rPr>
            <w:color w:val="1155CC"/>
            <w:u w:val="single"/>
          </w:rPr>
          <w:t>reported to Student Conduct and Community Standards</w:t>
        </w:r>
      </w:hyperlink>
      <w:r>
        <w:t xml:space="preserve">. </w:t>
      </w:r>
    </w:p>
    <w:p w:rsidR="00BF73EE" w:rsidRDefault="00BF73EE"/>
    <w:p w:rsidR="00BF73EE" w:rsidRDefault="00AD5389" w:rsidP="00AD5389">
      <w:pPr>
        <w:shd w:val="clear" w:color="auto" w:fill="FFFFFF"/>
        <w:spacing w:after="160"/>
        <w:rPr>
          <w:b/>
          <w:bCs/>
          <w:sz w:val="27"/>
          <w:szCs w:val="27"/>
        </w:rPr>
      </w:pPr>
      <w:r>
        <w:t>Instructional faculty are always welcome to request consultation with the Dean of Students Office (</w:t>
      </w:r>
      <w:hyperlink r:id="rId10">
        <w:r>
          <w:rPr>
            <w:color w:val="1155CC"/>
            <w:u w:val="single"/>
          </w:rPr>
          <w:t>care@umbc.edu</w:t>
        </w:r>
      </w:hyperlink>
      <w:r>
        <w:t>, 410-455-2770)</w:t>
      </w:r>
    </w:p>
    <w:p w:rsidR="00BF73EE" w:rsidRDefault="00BF73EE"/>
    <w:sectPr w:rsidR="00BF73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EF2AD65-E917-774C-96E4-2C837F39932E}"/>
  </w:font>
  <w:font w:name="Arial">
    <w:panose1 w:val="020B0604020202020204"/>
    <w:charset w:val="00"/>
    <w:family w:val="swiss"/>
    <w:pitch w:val="variable"/>
    <w:sig w:usb0="E0002EFF" w:usb1="C000785B" w:usb2="00000009" w:usb3="00000000" w:csb0="000001FF" w:csb1="00000000"/>
    <w:embedRegular r:id="rId2" w:fontKey="{7D66E024-40A2-874E-801A-3C74FD545B74}"/>
    <w:embedBold r:id="rId3" w:fontKey="{F50773B9-A0B2-5746-A090-BDF65908706A}"/>
    <w:embedItalic r:id="rId4" w:fontKey="{6EEF66E2-9D83-A348-B7B2-D4B71A081F5C}"/>
  </w:font>
  <w:font w:name="Calibri">
    <w:panose1 w:val="020F0502020204030204"/>
    <w:charset w:val="00"/>
    <w:family w:val="swiss"/>
    <w:pitch w:val="variable"/>
    <w:sig w:usb0="E0002AFF" w:usb1="C000ACFF" w:usb2="00000009" w:usb3="00000000" w:csb0="000001FF" w:csb1="00000000"/>
    <w:embedRegular r:id="rId5" w:fontKey="{D0097E01-DD7B-FA45-A65D-D4843F589E42}"/>
  </w:font>
  <w:font w:name="Cambria">
    <w:panose1 w:val="02040503050406030204"/>
    <w:charset w:val="00"/>
    <w:family w:val="roman"/>
    <w:pitch w:val="variable"/>
    <w:sig w:usb0="E00006FF" w:usb1="420024FF" w:usb2="02000000" w:usb3="00000000" w:csb0="0000019F" w:csb1="00000000"/>
    <w:embedRegular r:id="rId6" w:fontKey="{76C99A96-8720-C745-9579-9D786C746B8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96765"/>
    <w:multiLevelType w:val="multilevel"/>
    <w:tmpl w:val="C1207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E8155B"/>
    <w:multiLevelType w:val="multilevel"/>
    <w:tmpl w:val="F2BEE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74720C5"/>
    <w:multiLevelType w:val="multilevel"/>
    <w:tmpl w:val="D7489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7792812">
    <w:abstractNumId w:val="2"/>
  </w:num>
  <w:num w:numId="2" w16cid:durableId="1114012883">
    <w:abstractNumId w:val="0"/>
  </w:num>
  <w:num w:numId="3" w16cid:durableId="1915581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3EE"/>
    <w:rsid w:val="00AD5389"/>
    <w:rsid w:val="00AF3264"/>
    <w:rsid w:val="00B577CB"/>
    <w:rsid w:val="00BF7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631A"/>
  <w15:docId w15:val="{F3487053-EF1A-4BBA-AC26-B1BD7510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mbc-advocate.symplicity.com/care_report/index.php/pid684559?" TargetMode="External"/><Relationship Id="rId3" Type="http://schemas.openxmlformats.org/officeDocument/2006/relationships/settings" Target="settings.xml"/><Relationship Id="rId7" Type="http://schemas.openxmlformats.org/officeDocument/2006/relationships/hyperlink" Target="https://calt.umbc.edu/teaching/the-diverse-classr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t.umbc.edu/teaching/the-diverse-classroom/difficult-conversations/" TargetMode="External"/><Relationship Id="rId11" Type="http://schemas.openxmlformats.org/officeDocument/2006/relationships/fontTable" Target="fontTable.xml"/><Relationship Id="rId5" Type="http://schemas.openxmlformats.org/officeDocument/2006/relationships/hyperlink" Target="https://conduct.umbc.edu/resources/resourcesfaculty-staff-disruptive-student-behavior-guide/" TargetMode="External"/><Relationship Id="rId10" Type="http://schemas.openxmlformats.org/officeDocument/2006/relationships/hyperlink" Target="mailto:care@umbc.edu" TargetMode="External"/><Relationship Id="rId4" Type="http://schemas.openxmlformats.org/officeDocument/2006/relationships/webSettings" Target="webSettings.xml"/><Relationship Id="rId9" Type="http://schemas.openxmlformats.org/officeDocument/2006/relationships/hyperlink" Target="http://reportit.umbc.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Cullen</dc:creator>
  <cp:lastModifiedBy>Laura Schraven New iMac</cp:lastModifiedBy>
  <cp:revision>3</cp:revision>
  <dcterms:created xsi:type="dcterms:W3CDTF">2026-04-08T20:02:00Z</dcterms:created>
  <dcterms:modified xsi:type="dcterms:W3CDTF">2026-04-10T15:01:00Z</dcterms:modified>
</cp:coreProperties>
</file>